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94" w:rsidRDefault="00622894" w:rsidP="0062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5130">
        <w:rPr>
          <w:rFonts w:ascii="Times New Roman" w:hAnsi="Times New Roman" w:cs="Times New Roman"/>
          <w:b/>
          <w:sz w:val="28"/>
          <w:szCs w:val="24"/>
        </w:rPr>
        <w:t>ПАСПОРТ УСЛУГИ (ПРОЦЕССА)</w:t>
      </w:r>
      <w:r>
        <w:rPr>
          <w:rFonts w:ascii="Times New Roman" w:hAnsi="Times New Roman" w:cs="Times New Roman"/>
          <w:b/>
          <w:sz w:val="28"/>
          <w:szCs w:val="24"/>
        </w:rPr>
        <w:t xml:space="preserve"> ОО</w:t>
      </w:r>
      <w:r w:rsidRPr="00975130">
        <w:rPr>
          <w:rFonts w:ascii="Times New Roman" w:hAnsi="Times New Roman" w:cs="Times New Roman"/>
          <w:b/>
          <w:sz w:val="28"/>
          <w:szCs w:val="24"/>
        </w:rPr>
        <w:t>О «</w:t>
      </w:r>
      <w:r>
        <w:rPr>
          <w:rFonts w:ascii="Times New Roman" w:hAnsi="Times New Roman" w:cs="Times New Roman"/>
          <w:b/>
          <w:sz w:val="28"/>
          <w:szCs w:val="24"/>
        </w:rPr>
        <w:t>ГОРСЕТИ</w:t>
      </w:r>
      <w:r w:rsidRPr="00975130">
        <w:rPr>
          <w:rFonts w:ascii="Times New Roman" w:hAnsi="Times New Roman" w:cs="Times New Roman"/>
          <w:b/>
          <w:sz w:val="28"/>
          <w:szCs w:val="24"/>
        </w:rPr>
        <w:t>»</w:t>
      </w:r>
    </w:p>
    <w:p w:rsidR="00622894" w:rsidRPr="00975130" w:rsidRDefault="00622894" w:rsidP="00622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A61AD" w:rsidRDefault="008A61AD" w:rsidP="003D5B04">
      <w:pPr>
        <w:widowControl w:val="0"/>
        <w:autoSpaceDE w:val="0"/>
        <w:autoSpaceDN w:val="0"/>
        <w:adjustRightInd w:val="0"/>
        <w:spacing w:after="0" w:line="25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ТЕХНОЛОГИЧЕСКОЕ ПРИСОЕДИНЕНИЕ К ЭЛЕКТРИЧЕСКИМ СЕТЯМ СЕТЕВОЙ ОРГАНИЗАЦИИ </w:t>
      </w:r>
      <w:proofErr w:type="spellStart"/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устройств юридических лиц и индивидуальных </w:t>
      </w:r>
      <w:proofErr w:type="gramStart"/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предпринимателей</w:t>
      </w:r>
      <w:r w:rsidR="003D5B04"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максимальной мощностью свыше 670 кВт</w:t>
      </w:r>
    </w:p>
    <w:p w:rsidR="001266EC" w:rsidRDefault="001266EC" w:rsidP="00622894">
      <w:pPr>
        <w:widowControl w:val="0"/>
        <w:autoSpaceDE w:val="0"/>
        <w:autoSpaceDN w:val="0"/>
        <w:adjustRightInd w:val="0"/>
        <w:spacing w:after="0" w:line="249" w:lineRule="auto"/>
        <w:ind w:right="60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1266EC" w:rsidRDefault="001266EC" w:rsidP="001266EC">
      <w:pPr>
        <w:widowControl w:val="0"/>
        <w:autoSpaceDE w:val="0"/>
        <w:autoSpaceDN w:val="0"/>
        <w:adjustRightInd w:val="0"/>
        <w:spacing w:after="0" w:line="249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КРУГ ЗАЯВИТЕЛЕЙ: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или индивидуальный предприниматель (далее - заявитель) в целях технологического присоединения по одному или нескольким источникам энергоснабжения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устройств, максимальная мощность которых составляет свыше 670 кВт.</w:t>
      </w:r>
    </w:p>
    <w:p w:rsidR="001266EC" w:rsidRDefault="001266EC" w:rsidP="001266EC">
      <w:pPr>
        <w:widowControl w:val="0"/>
        <w:autoSpaceDE w:val="0"/>
        <w:autoSpaceDN w:val="0"/>
        <w:adjustRightInd w:val="0"/>
        <w:spacing w:after="0" w:line="250" w:lineRule="auto"/>
        <w:ind w:right="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технологическое присоединение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с максимальной мощностью свыше 670 кВт рассчитывается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 (Приказ Департамента тарифного регулирования Томской области).</w:t>
      </w:r>
    </w:p>
    <w:p w:rsidR="001266EC" w:rsidRDefault="001266EC" w:rsidP="001266EC">
      <w:pPr>
        <w:widowControl w:val="0"/>
        <w:autoSpaceDE w:val="0"/>
        <w:autoSpaceDN w:val="0"/>
        <w:adjustRightInd w:val="0"/>
        <w:spacing w:after="0" w:line="24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УСЛОВИЯ ОКАЗАНИЯ УСЛУГИ (ПРОЦЕССА):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 и объекты электроэнергетики, максимальная мощность которых увеличивается, а также на случаи, при которых в отношении ранее присоединенных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устройств.</w:t>
      </w:r>
    </w:p>
    <w:p w:rsidR="001266EC" w:rsidRDefault="001266EC" w:rsidP="003D5B04">
      <w:pPr>
        <w:widowControl w:val="0"/>
        <w:autoSpaceDE w:val="0"/>
        <w:autoSpaceDN w:val="0"/>
        <w:adjustRightInd w:val="0"/>
        <w:spacing w:before="4" w:after="0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РЕЗУЛЬТАТ ОКАЗАНИЯ УСЛУГИ (ПРОЦЕССА):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технологическое присоединения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Заявителя. </w:t>
      </w: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местности:</w:t>
      </w:r>
    </w:p>
    <w:p w:rsidR="001266EC" w:rsidRDefault="001266EC" w:rsidP="003D5B04">
      <w:pPr>
        <w:widowControl w:val="0"/>
        <w:autoSpaceDE w:val="0"/>
        <w:autoSpaceDN w:val="0"/>
        <w:adjustRightInd w:val="0"/>
        <w:spacing w:before="10" w:after="0" w:line="24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и (или) объектов электроэнергетики </w:t>
      </w:r>
      <w:r w:rsidR="003D5B04"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год с даты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66EC" w:rsidRDefault="003D5B04" w:rsidP="003D5B04">
      <w:pPr>
        <w:widowControl w:val="0"/>
        <w:autoSpaceDE w:val="0"/>
        <w:autoSpaceDN w:val="0"/>
        <w:adjustRightInd w:val="0"/>
        <w:spacing w:after="0" w:line="30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1266EC">
        <w:rPr>
          <w:rFonts w:ascii="Times New Roman" w:hAnsi="Times New Roman" w:cs="Times New Roman"/>
          <w:color w:val="000000"/>
          <w:sz w:val="24"/>
          <w:szCs w:val="24"/>
        </w:rPr>
        <w:t xml:space="preserve"> в иных случаях, при несоблюдении всех вышеуказанных условий – </w:t>
      </w:r>
      <w:r w:rsidR="001266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1266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даты заключения договора</w:t>
      </w:r>
      <w:r w:rsidR="001266EC">
        <w:rPr>
          <w:rFonts w:ascii="Times New Roman" w:hAnsi="Times New Roman" w:cs="Times New Roman"/>
          <w:color w:val="000000"/>
          <w:sz w:val="24"/>
          <w:szCs w:val="24"/>
        </w:rPr>
        <w:t>, если иные сроки (но не более 4</w:t>
      </w:r>
      <w:r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="001266EC">
        <w:rPr>
          <w:rFonts w:ascii="Times New Roman" w:hAnsi="Times New Roman" w:cs="Times New Roman"/>
          <w:color w:val="000000"/>
          <w:sz w:val="24"/>
          <w:szCs w:val="24"/>
        </w:rPr>
        <w:t xml:space="preserve"> лет) не предусмотрены инвестиционной программой соответствующей сетевой организации или соглашением сторон.</w:t>
      </w:r>
    </w:p>
    <w:p w:rsidR="00622894" w:rsidRDefault="00622894" w:rsidP="00622894">
      <w:pPr>
        <w:widowControl w:val="0"/>
        <w:autoSpaceDE w:val="0"/>
        <w:autoSpaceDN w:val="0"/>
        <w:adjustRightInd w:val="0"/>
        <w:spacing w:before="10" w:after="0" w:line="274" w:lineRule="exact"/>
        <w:ind w:firstLine="566"/>
        <w:rPr>
          <w:rFonts w:ascii="Times New Roman" w:hAnsi="Times New Roman" w:cs="Times New Roman"/>
          <w:sz w:val="24"/>
          <w:szCs w:val="24"/>
        </w:rPr>
      </w:pPr>
    </w:p>
    <w:p w:rsidR="00622894" w:rsidRDefault="00622894" w:rsidP="00622894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2E74B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/>
          <w:sz w:val="24"/>
          <w:szCs w:val="24"/>
        </w:rPr>
        <w:t>СОСТАВ, ПОСЛЕДОВАТЕЛЬНОСТЬ И СРОКИ ОКАЗАНИЯ УСЛУГИ (ПРОЦЕССА):</w:t>
      </w:r>
    </w:p>
    <w:p w:rsidR="001266EC" w:rsidRDefault="001266EC" w:rsidP="00622894">
      <w:pPr>
        <w:widowControl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35"/>
        <w:tblW w:w="156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9"/>
        <w:gridCol w:w="2054"/>
        <w:gridCol w:w="2410"/>
        <w:gridCol w:w="3746"/>
        <w:gridCol w:w="1995"/>
        <w:gridCol w:w="2348"/>
        <w:gridCol w:w="2562"/>
      </w:tblGrid>
      <w:tr w:rsidR="007265E9" w:rsidRPr="00BC2E96" w:rsidTr="00226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этапа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предоставления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9" w:rsidRPr="00BC2E96" w:rsidRDefault="007265E9" w:rsidP="00EB0F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2E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Ссылка на нормативный правовой акт</w:t>
            </w:r>
          </w:p>
        </w:tc>
      </w:tr>
      <w:tr w:rsidR="003D5B04" w:rsidRPr="001266EC" w:rsidTr="0021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B04" w:rsidRPr="00101DD3" w:rsidRDefault="003D5B04" w:rsidP="007265E9">
            <w:pPr>
              <w:rPr>
                <w:rFonts w:ascii="Times New Roman" w:hAnsi="Times New Roman" w:cs="Times New Roman"/>
                <w:b w:val="0"/>
              </w:rPr>
            </w:pPr>
            <w:r w:rsidRPr="00101DD3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Подача заявки на технологическое присоединение</w:t>
            </w:r>
          </w:p>
          <w:p w:rsidR="003D5B04" w:rsidRPr="00101DD3" w:rsidRDefault="003D5B04" w:rsidP="003D5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ind w:right="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Направление заявки в сетевую организацию,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объекты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электросетевого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хозяйства которой расположены на наименьшем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расстоянии от границ участка заявителя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ind w:right="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>1.1.</w:t>
            </w:r>
            <w:r w:rsidRPr="00101DD3">
              <w:rPr>
                <w:rFonts w:ascii="Times New Roman" w:hAnsi="Times New Roman" w:cs="Times New Roman"/>
              </w:rPr>
              <w:t xml:space="preserve"> Заявитель подает заявку на технологическое присоединение;</w:t>
            </w:r>
          </w:p>
          <w:p w:rsidR="003D5B04" w:rsidRPr="00101DD3" w:rsidRDefault="003D5B04" w:rsidP="003D5B04">
            <w:pPr>
              <w:ind w:firstLine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Очное обращение заявителя с заявкой в офис обслуживания потребителей, письменное обращение с заявкой заказным письмом с уведомлением, заявка по электронной форме на сайте </w:t>
            </w:r>
            <w:hyperlink r:id="rId4" w:history="1">
              <w:r w:rsidRPr="003D5B04">
                <w:rPr>
                  <w:rStyle w:val="a3"/>
                  <w:rFonts w:ascii="Times New Roman" w:hAnsi="Times New Roman" w:cs="Times New Roman"/>
                  <w:color w:val="0070C0"/>
                </w:rPr>
                <w:t>https://www.gorsetitomsk.ru/logi№</w:t>
              </w:r>
            </w:hyperlink>
            <w:r w:rsidRPr="00101DD3">
              <w:rPr>
                <w:rFonts w:ascii="Times New Roman" w:hAnsi="Times New Roman" w:cs="Times New Roman"/>
              </w:rPr>
              <w:t xml:space="preserve"> через Личный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Не ограничен</w:t>
            </w:r>
          </w:p>
          <w:p w:rsidR="003D5B04" w:rsidRPr="00101DD3" w:rsidRDefault="003D5B04" w:rsidP="003D5B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Пункты 8, 9, 10 Правил технологического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D5B04" w:rsidRPr="001266EC" w:rsidTr="0021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04" w:rsidRPr="00101DD3" w:rsidRDefault="003D5B04" w:rsidP="001266E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При отсутствии сведений и </w:t>
            </w:r>
            <w:r>
              <w:rPr>
                <w:rFonts w:ascii="Times New Roman" w:hAnsi="Times New Roman" w:cs="Times New Roman"/>
              </w:rPr>
              <w:t>д</w:t>
            </w:r>
            <w:r w:rsidRPr="00101DD3">
              <w:rPr>
                <w:rFonts w:ascii="Times New Roman" w:hAnsi="Times New Roman" w:cs="Times New Roman"/>
              </w:rPr>
              <w:t xml:space="preserve">окументов, </w:t>
            </w:r>
            <w:r>
              <w:rPr>
                <w:rFonts w:ascii="Times New Roman" w:hAnsi="Times New Roman" w:cs="Times New Roman"/>
              </w:rPr>
              <w:t>у</w:t>
            </w:r>
            <w:r w:rsidRPr="00101DD3">
              <w:rPr>
                <w:rFonts w:ascii="Times New Roman" w:hAnsi="Times New Roman" w:cs="Times New Roman"/>
              </w:rPr>
              <w:t>казанных в пунктах 9, 10 Правил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>1.2</w:t>
            </w:r>
            <w:r w:rsidRPr="00101DD3">
              <w:rPr>
                <w:rFonts w:ascii="Times New Roman" w:hAnsi="Times New Roman" w:cs="Times New Roman"/>
              </w:rPr>
              <w:t xml:space="preserve">. Сетевая организация направляет заявителю уведомление о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101DD3">
              <w:rPr>
                <w:rFonts w:ascii="Times New Roman" w:hAnsi="Times New Roman" w:cs="Times New Roman"/>
              </w:rPr>
              <w:t>необходимости в течение 20 рабочих дней со дня его получения представить недостающие сведения и (или) документы и приостанавливает рассмотрение заявки до получения недостающих сведений и документов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Уведомление в письменной или электронной форме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не позднее 3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рабочих дней со дня получения заявки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Пункт 15 Правил технологического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присоединения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D5B04" w:rsidRPr="001266EC" w:rsidTr="0021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12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/>
                <w:bCs/>
                <w:color w:val="548DD4"/>
              </w:rPr>
              <w:t xml:space="preserve">1.3. </w:t>
            </w:r>
            <w:r w:rsidRPr="00101DD3">
              <w:rPr>
                <w:rFonts w:ascii="Times New Roman" w:hAnsi="Times New Roman" w:cs="Times New Roman"/>
                <w:color w:val="000000"/>
              </w:rPr>
              <w:t xml:space="preserve">Аннулирование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заявки и уведомление об этом заявителя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- по истечении 20 рабочих дней со дня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ind w:right="3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получения заявителем указанного уведомления;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- направление уведомления заявителю в течении 3</w:t>
            </w:r>
            <w:r>
              <w:rPr>
                <w:rFonts w:ascii="Times New Roman" w:hAnsi="Times New Roman" w:cs="Times New Roman"/>
                <w:color w:val="000000"/>
              </w:rPr>
              <w:t xml:space="preserve">-х </w:t>
            </w:r>
            <w:r w:rsidRPr="00101DD3">
              <w:rPr>
                <w:rFonts w:ascii="Times New Roman" w:hAnsi="Times New Roman" w:cs="Times New Roman"/>
                <w:color w:val="000000"/>
              </w:rPr>
              <w:t>рабочих дней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со дня принятия решения об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аннулировании заявки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Пункт 15 Правил технологического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присоединения </w:t>
            </w:r>
          </w:p>
          <w:p w:rsidR="003D5B04" w:rsidRPr="00101DD3" w:rsidRDefault="003D5B04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7F61" w:rsidRPr="001266EC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1266EC">
            <w:pPr>
              <w:rPr>
                <w:rFonts w:ascii="Times New Roman" w:hAnsi="Times New Roman" w:cs="Times New Roman"/>
                <w:b w:val="0"/>
              </w:rPr>
            </w:pPr>
            <w:r w:rsidRPr="00101DD3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Заключение договора об осуществлении технологического присоединения к электрическим 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сетям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Присоединение объектов по производству электрической энергии, установленная генерирующая мощность которых превышает 5 МВт или увеличивается на 5 МВт и выше, а также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присоединение объектов электросетевого хозяйства или </w:t>
            </w:r>
            <w:proofErr w:type="spellStart"/>
            <w:r w:rsidRPr="00101DD3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01DD3">
              <w:rPr>
                <w:rFonts w:ascii="Times New Roman" w:hAnsi="Times New Roman" w:cs="Times New Roman"/>
              </w:rPr>
              <w:t xml:space="preserve"> устройств, максимальная мощность которых превышает 5 МВт или увеличивается на 5 МВт и выше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 xml:space="preserve">2.1. </w:t>
            </w:r>
            <w:r w:rsidRPr="00101DD3">
              <w:rPr>
                <w:rFonts w:ascii="Times New Roman" w:hAnsi="Times New Roman" w:cs="Times New Roman"/>
              </w:rPr>
              <w:t>Копия заявки направляется сетевой организацией на рассмотрение системному оператору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Письменная или электронная форма. Направление 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заявителю уведомления об 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увеличении срока в связи с 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согласованием технических 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условий с 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системным оператором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5 рабочих дней со дня 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получения заявки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Пункт 21 Правил технологического 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присоединения 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67F61" w:rsidRPr="00B516EB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righ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Получение </w:t>
            </w:r>
            <w:r w:rsidR="004A12E8">
              <w:rPr>
                <w:rFonts w:ascii="Times New Roman" w:hAnsi="Times New Roman" w:cs="Times New Roman"/>
              </w:rPr>
              <w:t>с</w:t>
            </w:r>
            <w:r w:rsidRPr="00101DD3">
              <w:rPr>
                <w:rFonts w:ascii="Times New Roman" w:hAnsi="Times New Roman" w:cs="Times New Roman"/>
              </w:rPr>
              <w:t>истемным оператором заявки и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проекта технических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условий от сетевой организации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>2.2.</w:t>
            </w:r>
            <w:r w:rsidRPr="00101DD3">
              <w:rPr>
                <w:rFonts w:ascii="Times New Roman" w:hAnsi="Times New Roman" w:cs="Times New Roman"/>
              </w:rPr>
              <w:t xml:space="preserve"> Системный оператор рассматривает заявку и осуществляет согласование проекта технических условий на технологическое присоединение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В течение 10 рабочих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дней со дня получения проекта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технических условий от сетевой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Пункт 21 Правил технологического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присоединения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67F61" w:rsidRPr="00B516EB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 необходимости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 согласования сетевой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организации технических условий с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системным оператором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>2.3</w:t>
            </w:r>
            <w:r w:rsidRPr="00101DD3">
              <w:rPr>
                <w:rFonts w:ascii="Times New Roman" w:hAnsi="Times New Roman" w:cs="Times New Roman"/>
              </w:rPr>
              <w:t>. Направление заявителю уведомления об увеличении срока в связи с согласованием технических условий с системным оператором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В течение 10 рабочих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дней со дня получения проекта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технических условий от сетевой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15, 21 Правил технологического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присоединения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67F61" w:rsidRPr="00B516EB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Заявка, соответствующая Правилам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технологического присоединения/ наличие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согласованных системным оператором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 xml:space="preserve">2.4. </w:t>
            </w:r>
            <w:r w:rsidRPr="00101DD3">
              <w:rPr>
                <w:rFonts w:ascii="Times New Roman" w:hAnsi="Times New Roman" w:cs="Times New Roman"/>
              </w:rPr>
              <w:t xml:space="preserve">Направление заявителю сетевой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организацией подписанного проекта</w:t>
            </w:r>
            <w:r w:rsidR="003D5B04">
              <w:rPr>
                <w:rFonts w:ascii="Times New Roman" w:hAnsi="Times New Roman" w:cs="Times New Roman"/>
              </w:rPr>
              <w:t xml:space="preserve"> </w:t>
            </w:r>
            <w:r w:rsidRPr="00101DD3">
              <w:rPr>
                <w:rFonts w:ascii="Times New Roman" w:hAnsi="Times New Roman" w:cs="Times New Roman"/>
              </w:rPr>
              <w:t xml:space="preserve">договора об осуществлении технологического присоединения в 2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экземплярах и технических условий, как неотъемлемого приложения к договору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20 рабочих дней со дня получения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заявки, либо со дня получения недостающих сведений/ 3 рабочих дня со дня согласования технических условий с системным оператором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Пункт 15 Правил технологического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присоединения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67F61" w:rsidRPr="00B516EB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right="5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Несогласие заявителя с представленным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Сетевой организацией проектом договора и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(или) несоответствия его Правилам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>2.5</w:t>
            </w:r>
            <w:r w:rsidRPr="00101DD3">
              <w:rPr>
                <w:rFonts w:ascii="Times New Roman" w:hAnsi="Times New Roman" w:cs="Times New Roman"/>
              </w:rPr>
              <w:t xml:space="preserve">. Направление заявителем сетевой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организации мотивированного отказа от подписания проекта договора с предложением об изменении представленного проекта договора и требованием о приведении его в соответствие с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Правилами технологического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мотивированный отказ направляется заявителем в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сетевую организацию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заказным письмом с уведомлением о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вручении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В течение 10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рабочих дней со дня получения подписанного сетевой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организацией проекта</w:t>
            </w:r>
            <w:r w:rsidR="003D5B04">
              <w:rPr>
                <w:rFonts w:ascii="Times New Roman" w:hAnsi="Times New Roman" w:cs="Times New Roman"/>
              </w:rPr>
              <w:t xml:space="preserve"> </w:t>
            </w:r>
            <w:r w:rsidRPr="00101DD3">
              <w:rPr>
                <w:rFonts w:ascii="Times New Roman" w:hAnsi="Times New Roman" w:cs="Times New Roman"/>
              </w:rPr>
              <w:t>договора и технических условий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Пункт 15 Правил технологического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присоединения </w:t>
            </w:r>
          </w:p>
          <w:p w:rsidR="00C67F61" w:rsidRPr="00101DD3" w:rsidRDefault="00C67F61" w:rsidP="00B516EB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67F61" w:rsidRPr="00594C9C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Согласие заявителя с представленным сетевой организацией проектом договора и соответствие его Правилам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ind w:right="3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 xml:space="preserve">2.6. </w:t>
            </w:r>
            <w:r w:rsidRPr="00101DD3">
              <w:rPr>
                <w:rFonts w:ascii="Times New Roman" w:hAnsi="Times New Roman" w:cs="Times New Roman"/>
              </w:rPr>
              <w:t xml:space="preserve">Подписание заявителем двух </w:t>
            </w:r>
          </w:p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ind w:right="34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экземпляров проекта договора и направление одного экземпляра </w:t>
            </w:r>
          </w:p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сетевой организации с приложением к нему документов, подтверждающих полномочия лица, </w:t>
            </w:r>
          </w:p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подписавшего такой договор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10 рабочих дней со дня получения заявителем проекта</w:t>
            </w:r>
          </w:p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Пункт 15 Правил технологического </w:t>
            </w:r>
          </w:p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присоединения </w:t>
            </w:r>
          </w:p>
          <w:p w:rsidR="00C67F61" w:rsidRPr="00101DD3" w:rsidRDefault="00C67F61" w:rsidP="00594C9C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67F61" w:rsidRPr="00594C9C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101DD3">
              <w:rPr>
                <w:rFonts w:ascii="Times New Roman" w:hAnsi="Times New Roman" w:cs="Times New Roman"/>
              </w:rPr>
              <w:t>Ненаправление</w:t>
            </w:r>
            <w:proofErr w:type="spellEnd"/>
            <w:r w:rsidRPr="00101DD3">
              <w:rPr>
                <w:rFonts w:ascii="Times New Roman" w:hAnsi="Times New Roman" w:cs="Times New Roman"/>
              </w:rPr>
              <w:t xml:space="preserve"> заявителем </w:t>
            </w:r>
          </w:p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подписанного проекта договора либо </w:t>
            </w:r>
          </w:p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мотивированного отказа от его </w:t>
            </w:r>
          </w:p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подписания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2.7. Поданная заявителем заявка аннулируется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Не ранее чем через 30 </w:t>
            </w:r>
          </w:p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рабочих дней со дня </w:t>
            </w:r>
          </w:p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получения заявителем подписанного сетевой </w:t>
            </w:r>
          </w:p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организацией проекта </w:t>
            </w:r>
          </w:p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договора и технических условий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Пункт 15 Правил технологического </w:t>
            </w:r>
          </w:p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присоединения </w:t>
            </w:r>
          </w:p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67F61" w:rsidRPr="00C67F61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Направление заявителем в </w:t>
            </w:r>
          </w:p>
          <w:p w:rsidR="00C67F61" w:rsidRPr="00101DD3" w:rsidRDefault="00C67F61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течение 10 рабочих</w:t>
            </w:r>
          </w:p>
          <w:p w:rsidR="00C67F61" w:rsidRPr="00101DD3" w:rsidRDefault="00C67F61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Правилами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2.8. Представление заявителю новой </w:t>
            </w:r>
          </w:p>
          <w:p w:rsidR="00C67F61" w:rsidRPr="00101DD3" w:rsidRDefault="00C67F61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редакции проекта договора, приведенного в соответствие Правилам технологического </w:t>
            </w:r>
          </w:p>
          <w:p w:rsidR="00C67F61" w:rsidRPr="00101DD3" w:rsidRDefault="00C67F61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присоединения, для подписания, а также технических условий (как неотъемлемого приложения к договору)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10 рабочих дней с даты получения от заявителя мотивированного требования о приведении проекта </w:t>
            </w:r>
          </w:p>
          <w:p w:rsidR="00C67F61" w:rsidRPr="00101DD3" w:rsidRDefault="00C67F61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договора в соответствие Правилам технологического присоединения</w:t>
            </w:r>
          </w:p>
          <w:p w:rsidR="00C67F61" w:rsidRPr="00101DD3" w:rsidRDefault="00C67F61" w:rsidP="0059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Пункт 15 Правил технологического </w:t>
            </w:r>
          </w:p>
          <w:p w:rsidR="00C67F61" w:rsidRPr="00101DD3" w:rsidRDefault="00C67F61" w:rsidP="0059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присоединения </w:t>
            </w:r>
          </w:p>
        </w:tc>
      </w:tr>
      <w:tr w:rsidR="00C67F61" w:rsidRPr="00C67F61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F61" w:rsidRPr="00101DD3" w:rsidRDefault="00C67F61" w:rsidP="00594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C67F6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Заключенный </w:t>
            </w:r>
          </w:p>
          <w:p w:rsidR="00C67F61" w:rsidRPr="00101DD3" w:rsidRDefault="00C67F6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договор об осуществлении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C67F6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 xml:space="preserve">2.9. </w:t>
            </w:r>
            <w:r w:rsidRPr="00101DD3">
              <w:rPr>
                <w:rFonts w:ascii="Times New Roman" w:hAnsi="Times New Roman" w:cs="Times New Roman"/>
              </w:rPr>
              <w:t xml:space="preserve">Сетевая организация направляет в адрес субъекта розничного рынка, указанного в заявке, с которым </w:t>
            </w:r>
          </w:p>
          <w:p w:rsidR="00C67F61" w:rsidRPr="00101DD3" w:rsidRDefault="00C67F61" w:rsidP="00C67F6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заявитель намеревается заключить договор энергоснабжения копию подписанного с заявителем договора и копии представленных документов заявителем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C67F6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не позднее 2 рабочих дней с даты </w:t>
            </w:r>
          </w:p>
          <w:p w:rsidR="00C67F61" w:rsidRPr="00101DD3" w:rsidRDefault="00C67F61" w:rsidP="00C67F6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заключения </w:t>
            </w:r>
          </w:p>
          <w:p w:rsidR="00C67F61" w:rsidRPr="00101DD3" w:rsidRDefault="00C67F61" w:rsidP="00C67F6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1" w:rsidRPr="00101DD3" w:rsidRDefault="00C67F61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15(1) Правил технологического </w:t>
            </w:r>
          </w:p>
          <w:p w:rsidR="00C67F61" w:rsidRPr="00101DD3" w:rsidRDefault="00C67F61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419F6" w:rsidRPr="00C67F61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rPr>
                <w:rFonts w:ascii="Times New Roman" w:hAnsi="Times New Roman" w:cs="Times New Roman"/>
                <w:b w:val="0"/>
              </w:rPr>
            </w:pPr>
            <w:r w:rsidRPr="00101DD3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</w:p>
          <w:p w:rsidR="002419F6" w:rsidRPr="00101DD3" w:rsidRDefault="002419F6" w:rsidP="003D5B04">
            <w:pPr>
              <w:widowControl w:val="0"/>
              <w:autoSpaceDE w:val="0"/>
              <w:autoSpaceDN w:val="0"/>
              <w:adjustRightInd w:val="0"/>
              <w:ind w:firstLin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сторонами мероприятий по технологическому присоединению, предусмотренных договором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Заключенный </w:t>
            </w:r>
          </w:p>
          <w:p w:rsidR="002419F6" w:rsidRPr="00101DD3" w:rsidRDefault="002419F6" w:rsidP="003D5B04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договор об осуществлении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ind w:right="5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>3.1</w:t>
            </w:r>
            <w:r w:rsidRPr="00101DD3">
              <w:rPr>
                <w:rFonts w:ascii="Times New Roman" w:hAnsi="Times New Roman" w:cs="Times New Roman"/>
              </w:rPr>
              <w:t xml:space="preserve">. Оплата услуг по договору об осуществлении технологического </w:t>
            </w:r>
          </w:p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16, 17 Правил технологического </w:t>
            </w:r>
          </w:p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419F6" w:rsidRPr="00C67F61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>3.2</w:t>
            </w:r>
            <w:r w:rsidRPr="00101DD3">
              <w:rPr>
                <w:rFonts w:ascii="Times New Roman" w:hAnsi="Times New Roman" w:cs="Times New Roman"/>
              </w:rPr>
              <w:t xml:space="preserve">. Разработка сетевой организацией проектной документации согласно обязательствам, предусмотренным </w:t>
            </w:r>
          </w:p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техническими условиями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16-18 Правил технологического </w:t>
            </w:r>
          </w:p>
          <w:p w:rsidR="002419F6" w:rsidRPr="00101DD3" w:rsidRDefault="002419F6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419F6" w:rsidRPr="00C67F61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3.3. Разработка заявителем проектной документации в границах его земельного участка согласно обязательствам, предусмотренным </w:t>
            </w:r>
          </w:p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Техническими условиями, за исключением случаев, когда в соответствии с законодательством </w:t>
            </w:r>
          </w:p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Российской Федерации о градостроительной деятельности разработка проектной документации не является обязательной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16-18 Правил технологического </w:t>
            </w:r>
          </w:p>
          <w:p w:rsidR="002419F6" w:rsidRPr="00101DD3" w:rsidRDefault="002419F6" w:rsidP="00C67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419F6" w:rsidRPr="00C67F61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24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3.4. Выполнение заявителем и сетевой организацией технических условий, включая осуществление сетевой организацией мероприятий по подключению </w:t>
            </w:r>
            <w:proofErr w:type="spellStart"/>
            <w:r w:rsidRPr="00101DD3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101DD3">
              <w:rPr>
                <w:rFonts w:ascii="Times New Roman" w:hAnsi="Times New Roman" w:cs="Times New Roman"/>
              </w:rPr>
              <w:t xml:space="preserve"> устройств под действие устройств сетевой, противоаварийной и режимной автоматики, а также выполнение </w:t>
            </w:r>
          </w:p>
          <w:p w:rsidR="002419F6" w:rsidRPr="00101DD3" w:rsidRDefault="002419F6" w:rsidP="0024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заявителем и сетевой организацией требований по созданию (модернизации) комплексов и устройств релейной защиты и </w:t>
            </w:r>
          </w:p>
          <w:p w:rsidR="002419F6" w:rsidRPr="00101DD3" w:rsidRDefault="002419F6" w:rsidP="0024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автоматики в порядке, предусмотренном Правилами </w:t>
            </w:r>
          </w:p>
          <w:p w:rsidR="002419F6" w:rsidRPr="00101DD3" w:rsidRDefault="002419F6" w:rsidP="0024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технологического </w:t>
            </w:r>
          </w:p>
          <w:p w:rsidR="002419F6" w:rsidRPr="00101DD3" w:rsidRDefault="002419F6" w:rsidP="0024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функционирования </w:t>
            </w:r>
          </w:p>
          <w:p w:rsidR="002419F6" w:rsidRPr="00101DD3" w:rsidRDefault="002419F6" w:rsidP="00241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электроэнергетических систем</w:t>
            </w:r>
            <w:r w:rsidRPr="00101DD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F6" w:rsidRPr="00101DD3" w:rsidRDefault="002419F6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16-18 Правил технологического </w:t>
            </w:r>
          </w:p>
          <w:p w:rsidR="002419F6" w:rsidRPr="00101DD3" w:rsidRDefault="002419F6" w:rsidP="00C67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D4FE1" w:rsidRPr="00D05A3A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rPr>
                <w:rFonts w:ascii="Times New Roman" w:hAnsi="Times New Roman" w:cs="Times New Roman"/>
                <w:b w:val="0"/>
              </w:rPr>
            </w:pPr>
            <w:r w:rsidRPr="00101DD3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Проверка выполнения</w:t>
            </w:r>
          </w:p>
          <w:p w:rsidR="002D4FE1" w:rsidRPr="00101DD3" w:rsidRDefault="002D4FE1" w:rsidP="00D05A3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технических условий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Выполнение заявителем 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bCs/>
              </w:rPr>
              <w:t>4.1.</w:t>
            </w:r>
            <w:r w:rsidRPr="00101DD3">
              <w:rPr>
                <w:rFonts w:ascii="Times New Roman" w:hAnsi="Times New Roman" w:cs="Times New Roman"/>
              </w:rPr>
              <w:t xml:space="preserve"> Направление </w:t>
            </w:r>
          </w:p>
          <w:p w:rsidR="002D4FE1" w:rsidRPr="00101DD3" w:rsidRDefault="002D4FE1" w:rsidP="00D05A3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уведомления заявителем сетевой организации о выполнении технических условий с необходимым пакетом документов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85, 93 Правил технологического </w:t>
            </w:r>
          </w:p>
          <w:p w:rsidR="002D4FE1" w:rsidRPr="00101DD3" w:rsidRDefault="002D4FE1" w:rsidP="00D05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D4FE1" w:rsidRPr="00D05A3A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Уведомление о выполнении заявителем технических условий, которые подлежат </w:t>
            </w:r>
          </w:p>
          <w:p w:rsidR="002D4FE1" w:rsidRPr="00101DD3" w:rsidRDefault="002D4FE1" w:rsidP="00A20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согласованию с субъектом оперативно-диспетчерского управления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D0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4.2. Направление сетевой организацией субъекту оперативно-диспетчерского управления копии </w:t>
            </w:r>
          </w:p>
          <w:p w:rsidR="002D4FE1" w:rsidRPr="00101DD3" w:rsidRDefault="002D4FE1" w:rsidP="00D05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уведомления заявителя о готовности к проверке выполнения технических условий и копии, приложенных к нему документов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В течение 2 дней со дня получения от</w:t>
            </w:r>
          </w:p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заявителя уведомления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85, 93 Правил технологического </w:t>
            </w:r>
          </w:p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D4FE1" w:rsidRPr="00D05A3A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Уведомление о выполнении заявителем технических </w:t>
            </w:r>
          </w:p>
          <w:p w:rsidR="002D4FE1" w:rsidRPr="00101DD3" w:rsidRDefault="002D4FE1" w:rsidP="00A207E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условий соответствует пунктам 85,86 / 93 Правил </w:t>
            </w:r>
          </w:p>
          <w:p w:rsidR="002D4FE1" w:rsidRPr="00101DD3" w:rsidRDefault="002D4FE1" w:rsidP="00A207E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4.3. Сетевая организация осуществляет мероприятия по проверке выполнения заявителем технических условий, которые включают: проверку соответствия технических решений, параметров оборудования (устройств) и проведенных мероприятий, указанных в документах, представленных заявителем к </w:t>
            </w:r>
          </w:p>
          <w:p w:rsidR="002D4FE1" w:rsidRPr="00101DD3" w:rsidRDefault="002D4FE1" w:rsidP="002D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уведомлению, требованиям технических условий; осмотр (обследование) электроустановок</w:t>
            </w:r>
            <w:r w:rsidRPr="00101DD3">
              <w:rPr>
                <w:rFonts w:ascii="Times New Roman" w:hAnsi="Times New Roman" w:cs="Times New Roman"/>
                <w:color w:val="000000"/>
              </w:rPr>
              <w:t xml:space="preserve"> заявителей</w:t>
            </w:r>
            <w:r w:rsidRPr="00101DD3">
              <w:rPr>
                <w:rFonts w:ascii="Times New Roman" w:hAnsi="Times New Roman" w:cs="Times New Roman"/>
                <w:color w:val="000000"/>
                <w:position w:val="2"/>
                <w:vertAlign w:val="superscript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Письменная или электронная форма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Не позднее 10 дней со дня получения от заявителя уведомления/ 20 рабочих дней в случае, если 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технические условия, 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подлежат согласованию с субъектом оперативно-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диспетчерского управления</w:t>
            </w:r>
          </w:p>
          <w:p w:rsidR="002D4FE1" w:rsidRPr="00101DD3" w:rsidRDefault="002D4FE1" w:rsidP="002D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82-90 / 91-102 Правил технологического </w:t>
            </w:r>
          </w:p>
          <w:p w:rsidR="002D4FE1" w:rsidRPr="00101DD3" w:rsidRDefault="002D4FE1" w:rsidP="002D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D4FE1" w:rsidRPr="00D05A3A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Уведомление о выполнении заявителем </w:t>
            </w:r>
          </w:p>
          <w:p w:rsidR="002D4FE1" w:rsidRPr="00101DD3" w:rsidRDefault="002D4FE1" w:rsidP="00A207EE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технических условий, которые подлежат</w:t>
            </w:r>
          </w:p>
          <w:p w:rsidR="002D4FE1" w:rsidRPr="00101DD3" w:rsidRDefault="002D4FE1" w:rsidP="00A207EE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согласованию с субъектом </w:t>
            </w:r>
          </w:p>
          <w:p w:rsidR="002D4FE1" w:rsidRPr="00101DD3" w:rsidRDefault="002D4FE1" w:rsidP="003D5B04">
            <w:pPr>
              <w:widowControl w:val="0"/>
              <w:autoSpaceDE w:val="0"/>
              <w:autoSpaceDN w:val="0"/>
              <w:adjustRightInd w:val="0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оперативно-диспетчерского управления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4.4. Уведомление сетевой организацией субъекта оперативно-</w:t>
            </w:r>
          </w:p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диспетчерского управления о </w:t>
            </w:r>
          </w:p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предполагаемой дате проведения осмотра соответствующих </w:t>
            </w:r>
          </w:p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548DD4"/>
              </w:rPr>
            </w:pPr>
            <w:r w:rsidRPr="00101DD3">
              <w:rPr>
                <w:rFonts w:ascii="Times New Roman" w:hAnsi="Times New Roman" w:cs="Times New Roman"/>
              </w:rPr>
              <w:t>объектов электросетевого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письменной форме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Не позднее, чем за 5 рабочих дней до дня проведения осмотра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82-90 / 91-102 Правил технологического </w:t>
            </w:r>
          </w:p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D4FE1" w:rsidRPr="00D05A3A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Уведомление о выполнении заявителем 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технических условий, которые подлежат 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согласованию с субъектом 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оперативно-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диспетчерского управления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4.5. Субъект оперативно-диспетчерского управления направляет сетевой организации </w:t>
            </w:r>
          </w:p>
          <w:p w:rsidR="002D4FE1" w:rsidRPr="00101DD3" w:rsidRDefault="002D4FE1" w:rsidP="002D4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решение об участии (отказе от участия) в осмотре</w:t>
            </w:r>
          </w:p>
          <w:p w:rsidR="002D4FE1" w:rsidRPr="00101DD3" w:rsidRDefault="002D4FE1" w:rsidP="009E142C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письменной форме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Не позднее, чем за 2 рабочих дня до проведения осмотра</w:t>
            </w:r>
          </w:p>
          <w:p w:rsidR="002D4FE1" w:rsidRPr="00101DD3" w:rsidRDefault="002D4FE1" w:rsidP="002D4FE1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Пункты 82-90 / 91-102 Правил технологического </w:t>
            </w:r>
          </w:p>
          <w:p w:rsidR="002D4FE1" w:rsidRPr="00101DD3" w:rsidRDefault="00061BED" w:rsidP="00061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D4FE1" w:rsidRPr="00D05A3A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Выполнение заявителем </w:t>
            </w:r>
          </w:p>
          <w:p w:rsidR="002D4FE1" w:rsidRPr="00101DD3" w:rsidRDefault="002D4FE1" w:rsidP="003D5B04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требований технических условий и проектной 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spacing w:before="4"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документации по результатам проверки </w:t>
            </w:r>
          </w:p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before="5"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выполнения заявителем </w:t>
            </w:r>
          </w:p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before="2" w:line="29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4.6. Заявителю выдается подписанный сетевой организацией акт о выполнении технических условий в</w:t>
            </w:r>
            <w:r w:rsidRPr="00101DD3">
              <w:rPr>
                <w:rFonts w:ascii="Times New Roman" w:hAnsi="Times New Roman" w:cs="Times New Roman"/>
                <w:color w:val="000000"/>
              </w:rPr>
              <w:t xml:space="preserve"> 2 экземплярах</w:t>
            </w:r>
            <w:r w:rsidRPr="00101DD3">
              <w:rPr>
                <w:rFonts w:ascii="Times New Roman" w:hAnsi="Times New Roman" w:cs="Times New Roman"/>
                <w:color w:val="000000"/>
                <w:position w:val="2"/>
                <w:vertAlign w:val="superscript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Акт о выполнении технических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условий в письменной форме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3-дневный срок после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проведения осмотра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Пункт</w:t>
            </w:r>
            <w:r w:rsidR="00061BED" w:rsidRPr="00101DD3">
              <w:rPr>
                <w:rFonts w:ascii="Times New Roman" w:hAnsi="Times New Roman" w:cs="Times New Roman"/>
              </w:rPr>
              <w:t>ы</w:t>
            </w:r>
            <w:r w:rsidRPr="00101DD3">
              <w:rPr>
                <w:rFonts w:ascii="Times New Roman" w:hAnsi="Times New Roman" w:cs="Times New Roman"/>
              </w:rPr>
              <w:t xml:space="preserve"> 82-90 / 91-102 Правил технологического </w:t>
            </w:r>
          </w:p>
          <w:p w:rsidR="002D4FE1" w:rsidRPr="00101DD3" w:rsidRDefault="002D4FE1" w:rsidP="002D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присоединения</w:t>
            </w:r>
          </w:p>
        </w:tc>
      </w:tr>
      <w:tr w:rsidR="002D4FE1" w:rsidRPr="00D05A3A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Выполнение заявителем </w:t>
            </w:r>
          </w:p>
          <w:p w:rsidR="002D4FE1" w:rsidRPr="00101DD3" w:rsidRDefault="002D4FE1" w:rsidP="00101DD3">
            <w:pPr>
              <w:widowControl w:val="0"/>
              <w:autoSpaceDE w:val="0"/>
              <w:autoSpaceDN w:val="0"/>
              <w:adjustRightInd w:val="0"/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требований технических условий и проектной </w:t>
            </w:r>
          </w:p>
          <w:p w:rsidR="002D4FE1" w:rsidRPr="00101DD3" w:rsidRDefault="002D4FE1" w:rsidP="004A12E8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документации по результатам проверки</w:t>
            </w:r>
            <w:r w:rsidR="004A12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1DD3">
              <w:rPr>
                <w:rFonts w:ascii="Times New Roman" w:hAnsi="Times New Roman" w:cs="Times New Roman"/>
                <w:color w:val="000000"/>
              </w:rPr>
              <w:t xml:space="preserve">выполнения заявителем </w:t>
            </w:r>
          </w:p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before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4.7. Допуск к эксплуатации </w:t>
            </w:r>
          </w:p>
          <w:p w:rsidR="002D4FE1" w:rsidRPr="00101DD3" w:rsidRDefault="002D4FE1" w:rsidP="003D5B04">
            <w:pPr>
              <w:widowControl w:val="0"/>
              <w:autoSpaceDE w:val="0"/>
              <w:autoSpaceDN w:val="0"/>
              <w:adjustRightInd w:val="0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548DD4"/>
              </w:rPr>
            </w:pPr>
            <w:r w:rsidRPr="00101DD3">
              <w:rPr>
                <w:rFonts w:ascii="Times New Roman" w:hAnsi="Times New Roman" w:cs="Times New Roman"/>
              </w:rPr>
              <w:t>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 порядке, предусмотренном Разделом Х Основных положений функционирования розничных рынков электрической</w:t>
            </w:r>
            <w:r w:rsidRPr="00101DD3">
              <w:rPr>
                <w:rFonts w:ascii="Times New Roman" w:hAnsi="Times New Roman" w:cs="Times New Roman"/>
                <w:color w:val="000000"/>
              </w:rPr>
              <w:t xml:space="preserve"> энергии</w:t>
            </w:r>
            <w:r w:rsidRPr="00101DD3">
              <w:rPr>
                <w:rFonts w:ascii="Times New Roman" w:hAnsi="Times New Roman" w:cs="Times New Roman"/>
                <w:color w:val="000000"/>
                <w:position w:val="2"/>
                <w:vertAlign w:val="superscript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Подписанный Акт о выполнении </w:t>
            </w:r>
          </w:p>
          <w:p w:rsidR="002D4FE1" w:rsidRPr="00101DD3" w:rsidRDefault="003D5B04" w:rsidP="003D5B04">
            <w:pPr>
              <w:widowControl w:val="0"/>
              <w:autoSpaceDE w:val="0"/>
              <w:autoSpaceDN w:val="0"/>
              <w:adjustRightInd w:val="0"/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Т</w:t>
            </w:r>
            <w:r w:rsidR="002D4FE1" w:rsidRPr="00101DD3">
              <w:rPr>
                <w:rFonts w:ascii="Times New Roman" w:hAnsi="Times New Roman" w:cs="Times New Roman"/>
                <w:color w:val="000000"/>
              </w:rPr>
              <w:t>ехнических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4FE1" w:rsidRPr="00101DD3">
              <w:rPr>
                <w:rFonts w:ascii="Times New Roman" w:hAnsi="Times New Roman" w:cs="Times New Roman"/>
                <w:color w:val="000000"/>
              </w:rPr>
              <w:t>условий в письменной форме</w:t>
            </w:r>
          </w:p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3-дневный срок после</w:t>
            </w:r>
          </w:p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before="2" w:line="29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проведения осмотра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Пункты 82(1),</w:t>
            </w:r>
            <w:r w:rsidR="00061BED" w:rsidRPr="00101D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1DD3">
              <w:rPr>
                <w:rFonts w:ascii="Times New Roman" w:hAnsi="Times New Roman" w:cs="Times New Roman"/>
                <w:color w:val="000000"/>
              </w:rPr>
              <w:t xml:space="preserve">91(1) Правил технологического </w:t>
            </w:r>
          </w:p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befor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присоединения</w:t>
            </w:r>
          </w:p>
        </w:tc>
      </w:tr>
      <w:tr w:rsidR="002D4FE1" w:rsidRPr="00D05A3A" w:rsidTr="009E14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Невыполнение заявителем требований 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spacing w:before="10" w:line="247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технических условий и проектной документации по результатам проверки выполнения заявителем технических условий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4.8. Заявителю выдается перечень замечаний, выявленных в ходе 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проверки и подлежащих</w:t>
            </w:r>
            <w:r w:rsidRPr="00101DD3">
              <w:rPr>
                <w:rFonts w:ascii="Times New Roman" w:hAnsi="Times New Roman" w:cs="Times New Roman"/>
                <w:color w:val="000000"/>
              </w:rPr>
              <w:t xml:space="preserve"> выполнению заявителем</w:t>
            </w:r>
            <w:r w:rsidRPr="00101DD3">
              <w:rPr>
                <w:rFonts w:ascii="Times New Roman" w:hAnsi="Times New Roman" w:cs="Times New Roman"/>
                <w:color w:val="000000"/>
                <w:position w:val="2"/>
                <w:vertAlign w:val="superscript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письменной форме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3-дневнй срок после осмотра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Пункты 89,</w:t>
            </w:r>
            <w:r w:rsidR="00061BED" w:rsidRPr="00101D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1DD3">
              <w:rPr>
                <w:rFonts w:ascii="Times New Roman" w:hAnsi="Times New Roman" w:cs="Times New Roman"/>
                <w:color w:val="000000"/>
              </w:rPr>
              <w:t>97,</w:t>
            </w:r>
            <w:r w:rsidR="00061BED" w:rsidRPr="00101D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1DD3">
              <w:rPr>
                <w:rFonts w:ascii="Times New Roman" w:hAnsi="Times New Roman" w:cs="Times New Roman"/>
                <w:color w:val="000000"/>
              </w:rPr>
              <w:t xml:space="preserve">98 Правил технологического 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присоединения</w:t>
            </w:r>
          </w:p>
        </w:tc>
      </w:tr>
      <w:tr w:rsidR="002D4FE1" w:rsidRPr="00D05A3A" w:rsidTr="009E1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4A12E8">
            <w:pPr>
              <w:widowControl w:val="0"/>
              <w:autoSpaceDE w:val="0"/>
              <w:autoSpaceDN w:val="0"/>
              <w:adjustRightInd w:val="0"/>
              <w:spacing w:line="24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Уведомление заявителем сетевой организации об устранении замечаний с приложением информации о принятых мерах по их устранению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4.10. Заявитель возвращает в сетевую организацию один 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экземпляр подписанного со своей стороны акта о выполнении</w:t>
            </w:r>
            <w:r w:rsidRPr="00101DD3">
              <w:rPr>
                <w:rFonts w:ascii="Times New Roman" w:hAnsi="Times New Roman" w:cs="Times New Roman"/>
                <w:color w:val="000000"/>
              </w:rPr>
              <w:t xml:space="preserve"> технических условий</w:t>
            </w:r>
            <w:r w:rsidRPr="00101DD3">
              <w:rPr>
                <w:rFonts w:ascii="Times New Roman" w:hAnsi="Times New Roman" w:cs="Times New Roman"/>
                <w:color w:val="000000"/>
                <w:position w:val="2"/>
                <w:vertAlign w:val="superscript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письменной форме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ind w:right="26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течение 5 дней со дня получения</w:t>
            </w:r>
          </w:p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подписанного сетевой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2D4FE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Пункты 88,</w:t>
            </w:r>
            <w:r w:rsidR="00061BED" w:rsidRPr="00101D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1DD3">
              <w:rPr>
                <w:rFonts w:ascii="Times New Roman" w:hAnsi="Times New Roman" w:cs="Times New Roman"/>
                <w:color w:val="000000"/>
              </w:rPr>
              <w:t>99 Правил технологического присоединения</w:t>
            </w:r>
          </w:p>
        </w:tc>
      </w:tr>
      <w:tr w:rsidR="002D4FE1" w:rsidRPr="00D05A3A" w:rsidTr="002D4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FE1" w:rsidRPr="00101DD3" w:rsidRDefault="002D4FE1" w:rsidP="00A20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9E142C">
            <w:pPr>
              <w:widowControl w:val="0"/>
              <w:autoSpaceDE w:val="0"/>
              <w:autoSpaceDN w:val="0"/>
              <w:adjustRightInd w:val="0"/>
              <w:spacing w:line="24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4.11. Получение разрешения органа </w:t>
            </w:r>
          </w:p>
          <w:p w:rsidR="002D4FE1" w:rsidRPr="00101DD3" w:rsidRDefault="002D4FE1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федерального государственного энергетического надзора на допуск в </w:t>
            </w:r>
          </w:p>
          <w:p w:rsidR="002D4FE1" w:rsidRPr="00101DD3" w:rsidRDefault="002D4FE1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>эксплуатацию объектов заявителя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письменной форме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E1" w:rsidRPr="00101DD3" w:rsidRDefault="002D4FE1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Пункт 7 Правил технологического присоединения</w:t>
            </w:r>
          </w:p>
        </w:tc>
      </w:tr>
      <w:tr w:rsidR="009E142C" w:rsidRPr="00D05A3A" w:rsidTr="002D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9E142C" w:rsidRPr="00101DD3" w:rsidRDefault="009E142C" w:rsidP="00A207EE">
            <w:pPr>
              <w:rPr>
                <w:rFonts w:ascii="Times New Roman" w:hAnsi="Times New Roman" w:cs="Times New Roman"/>
                <w:b w:val="0"/>
              </w:rPr>
            </w:pPr>
            <w:r w:rsidRPr="00101DD3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Присоединение объектов заявителя к электрическим сетям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Наличие подписанных </w:t>
            </w:r>
          </w:p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сетевой организацией и заявителем акта о выполнении технических условий и акта допуска прибора учета к эксплуатации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5.1. Фактическое присоединение объектов заявителя и включение коммутационного аппарата (фиксация коммутационного </w:t>
            </w:r>
          </w:p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аппарата в положении </w:t>
            </w:r>
            <w:r w:rsidR="00061BED" w:rsidRPr="00101DD3">
              <w:rPr>
                <w:rFonts w:ascii="Times New Roman" w:hAnsi="Times New Roman" w:cs="Times New Roman"/>
              </w:rPr>
              <w:t>«В</w:t>
            </w:r>
            <w:r w:rsidRPr="00101DD3">
              <w:rPr>
                <w:rFonts w:ascii="Times New Roman" w:hAnsi="Times New Roman" w:cs="Times New Roman"/>
              </w:rPr>
              <w:t>ключено</w:t>
            </w:r>
            <w:r w:rsidR="00061BED" w:rsidRPr="00101DD3">
              <w:rPr>
                <w:rFonts w:ascii="Times New Roman" w:hAnsi="Times New Roman" w:cs="Times New Roman"/>
              </w:rPr>
              <w:t>»</w:t>
            </w:r>
            <w:r w:rsidRPr="00101DD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 соответствии с условиями договора</w:t>
            </w:r>
          </w:p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Пункт 7 Правил технологического </w:t>
            </w:r>
          </w:p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присоединения </w:t>
            </w:r>
          </w:p>
          <w:p w:rsidR="009E142C" w:rsidRPr="00101DD3" w:rsidRDefault="009E142C" w:rsidP="00061BED">
            <w:pPr>
              <w:widowControl w:val="0"/>
              <w:autoSpaceDE w:val="0"/>
              <w:autoSpaceDN w:val="0"/>
              <w:adjustRightInd w:val="0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1BED" w:rsidRPr="00D05A3A" w:rsidTr="002D4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BED" w:rsidRPr="00101DD3" w:rsidRDefault="00061BED" w:rsidP="00A207EE">
            <w:pPr>
              <w:rPr>
                <w:rFonts w:ascii="Times New Roman" w:hAnsi="Times New Roman" w:cs="Times New Roman"/>
                <w:b w:val="0"/>
              </w:rPr>
            </w:pPr>
            <w:r w:rsidRPr="00101DD3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Составление акта об осуществлении технологического присоединения</w:t>
            </w:r>
          </w:p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Выполнение пункта 7 Правил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</w:rPr>
              <w:t xml:space="preserve">6.1. Оформление сетевой организации и направление (выдача) заявителю: Акта об осуществлении технологического </w:t>
            </w:r>
            <w:r w:rsidRPr="00101DD3">
              <w:rPr>
                <w:rFonts w:ascii="Times New Roman" w:hAnsi="Times New Roman" w:cs="Times New Roman"/>
                <w:color w:val="000000"/>
              </w:rPr>
              <w:t>присоединения;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Письменная или электронная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Не позднее 3 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 w:rsidRPr="00101DD3">
              <w:rPr>
                <w:rFonts w:ascii="Times New Roman" w:hAnsi="Times New Roman" w:cs="Times New Roman"/>
                <w:color w:val="000000"/>
              </w:rPr>
              <w:t>энергопринимающих</w:t>
            </w:r>
            <w:proofErr w:type="spellEnd"/>
          </w:p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устройств)</w:t>
            </w:r>
            <w:r w:rsidRPr="00101DD3">
              <w:rPr>
                <w:rFonts w:ascii="Times New Roman" w:hAnsi="Times New Roman" w:cs="Times New Roman"/>
              </w:rPr>
              <w:t xml:space="preserve"> </w:t>
            </w:r>
            <w:r w:rsidRPr="00101DD3">
              <w:rPr>
                <w:rFonts w:ascii="Times New Roman" w:hAnsi="Times New Roman" w:cs="Times New Roman"/>
                <w:color w:val="000000"/>
              </w:rPr>
              <w:t>заявителя к электрическим сетям и фактического приема (подачи) напряжения и мощности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Пункты 7, 19 Правил технологического присоединения</w:t>
            </w:r>
          </w:p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ind w:left="19" w:hanging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1BED" w:rsidRPr="00D05A3A" w:rsidTr="002D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BED" w:rsidRPr="00101DD3" w:rsidRDefault="00061BED" w:rsidP="00A207EE">
            <w:pPr>
              <w:rPr>
                <w:rFonts w:ascii="Times New Roman" w:hAnsi="Times New Roman" w:cs="Times New Roman"/>
              </w:rPr>
            </w:pPr>
            <w:bookmarkStart w:id="0" w:name="_GoBack" w:colFirst="2" w:colLast="6"/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BED" w:rsidRPr="00101DD3" w:rsidRDefault="00061BED" w:rsidP="009E142C">
            <w:pPr>
              <w:widowControl w:val="0"/>
              <w:autoSpaceDE w:val="0"/>
              <w:autoSpaceDN w:val="0"/>
              <w:adjustRightInd w:val="0"/>
              <w:spacing w:line="24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Подписанный </w:t>
            </w:r>
          </w:p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сетевой организацией и заявителем акт об осуществлении технологического присоединения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6.2.  Направление сетевой организацией подписанного с </w:t>
            </w:r>
          </w:p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заявителем акта в </w:t>
            </w:r>
            <w:proofErr w:type="spellStart"/>
            <w:r w:rsidRPr="00101DD3">
              <w:rPr>
                <w:rFonts w:ascii="Times New Roman" w:hAnsi="Times New Roman" w:cs="Times New Roman"/>
                <w:color w:val="000000"/>
              </w:rPr>
              <w:t>энергосбытовую</w:t>
            </w:r>
            <w:proofErr w:type="spellEnd"/>
            <w:r w:rsidRPr="00101DD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организацию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В течение 2 рабочих дней со дня подписания заявителем и сетевой </w:t>
            </w:r>
          </w:p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 xml:space="preserve">организацией акта об осуществлении технологического </w:t>
            </w:r>
          </w:p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присоединения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DD3">
              <w:rPr>
                <w:rFonts w:ascii="Times New Roman" w:hAnsi="Times New Roman" w:cs="Times New Roman"/>
                <w:color w:val="000000"/>
              </w:rPr>
              <w:t>Пункт 19(1) Правил технологического присоединения</w:t>
            </w:r>
          </w:p>
          <w:p w:rsidR="00061BED" w:rsidRPr="00101DD3" w:rsidRDefault="00061BED" w:rsidP="00061BE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</w:tbl>
    <w:p w:rsidR="00061BED" w:rsidRDefault="00061BED" w:rsidP="0006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13"/>
          <w:vertAlign w:val="superscript"/>
        </w:rPr>
      </w:pPr>
    </w:p>
    <w:p w:rsidR="00061BED" w:rsidRPr="00061BED" w:rsidRDefault="00061BED" w:rsidP="0006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1 </w:t>
      </w:r>
      <w:r w:rsidR="000D08F9">
        <w:rPr>
          <w:rFonts w:ascii="Times New Roman" w:hAnsi="Times New Roman" w:cs="Times New Roman"/>
          <w:color w:val="000000"/>
          <w:position w:val="-7"/>
          <w:szCs w:val="20"/>
        </w:rPr>
        <w:t>–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Правила технологического присоединения </w:t>
      </w:r>
      <w:proofErr w:type="spellStart"/>
      <w:r w:rsidRPr="00061BED">
        <w:rPr>
          <w:rFonts w:ascii="Times New Roman" w:hAnsi="Times New Roman" w:cs="Times New Roman"/>
          <w:color w:val="000000"/>
          <w:position w:val="-7"/>
          <w:szCs w:val="20"/>
        </w:rPr>
        <w:t>энергопринимающих</w:t>
      </w:r>
      <w:proofErr w:type="spellEnd"/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устройств потребителей электрической энергии, объектов по производству электрической энергии,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</w:t>
      </w:r>
      <w:r w:rsidRPr="00061BED">
        <w:rPr>
          <w:rFonts w:ascii="Times New Roman" w:hAnsi="Times New Roman" w:cs="Times New Roman"/>
          <w:color w:val="000000"/>
          <w:szCs w:val="20"/>
        </w:rPr>
        <w:t>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061BED">
        <w:rPr>
          <w:rFonts w:ascii="Times New Roman" w:hAnsi="Times New Roman" w:cs="Times New Roman"/>
          <w:color w:val="000000"/>
          <w:szCs w:val="20"/>
        </w:rPr>
        <w:t>861</w:t>
      </w:r>
      <w:r>
        <w:rPr>
          <w:rFonts w:ascii="Times New Roman" w:hAnsi="Times New Roman" w:cs="Times New Roman"/>
          <w:color w:val="000000"/>
          <w:szCs w:val="20"/>
        </w:rPr>
        <w:t>.</w:t>
      </w:r>
    </w:p>
    <w:p w:rsidR="00061BED" w:rsidRPr="00061BED" w:rsidRDefault="00061BED" w:rsidP="0006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position w:val="-7"/>
          <w:szCs w:val="20"/>
        </w:rPr>
      </w:pP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2 </w:t>
      </w:r>
      <w:r w:rsidR="000D08F9">
        <w:rPr>
          <w:rFonts w:ascii="Times New Roman" w:hAnsi="Times New Roman" w:cs="Times New Roman"/>
          <w:color w:val="000000"/>
          <w:position w:val="-7"/>
          <w:szCs w:val="20"/>
        </w:rPr>
        <w:t>–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Правила технологического функционирования электроэнергетических систем, утвержденные постановлением Правительства Российской Федерации от 13.08.2018 г.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№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937 </w:t>
      </w:r>
      <w:r>
        <w:rPr>
          <w:rFonts w:ascii="Times New Roman" w:hAnsi="Times New Roman" w:cs="Times New Roman"/>
          <w:color w:val="000000"/>
          <w:position w:val="-7"/>
          <w:szCs w:val="20"/>
        </w:rPr>
        <w:t>«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>Об утверждении Правил технологического функционирования электроэнергетических систем и о внесении изменений в некоторые акты Правительства РФ</w:t>
      </w:r>
      <w:r>
        <w:rPr>
          <w:rFonts w:ascii="Times New Roman" w:hAnsi="Times New Roman" w:cs="Times New Roman"/>
          <w:color w:val="000000"/>
          <w:position w:val="-7"/>
          <w:szCs w:val="20"/>
        </w:rPr>
        <w:t>».</w:t>
      </w:r>
    </w:p>
    <w:p w:rsidR="00061BED" w:rsidRPr="00061BED" w:rsidRDefault="00061BED" w:rsidP="0006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position w:val="-7"/>
          <w:szCs w:val="20"/>
        </w:rPr>
      </w:pP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3 </w:t>
      </w:r>
      <w:r w:rsidR="000D08F9">
        <w:rPr>
          <w:rFonts w:ascii="Times New Roman" w:hAnsi="Times New Roman" w:cs="Times New Roman"/>
          <w:color w:val="000000"/>
          <w:position w:val="-7"/>
          <w:szCs w:val="20"/>
        </w:rPr>
        <w:t>–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в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случае, если технические условия подлежат согласованию с субъектом оперативно-диспетчерского управления выполнение мероприятий по проверке выполнения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>технических условий происходит с участием субъекта оперативно диспетчерского управления</w:t>
      </w:r>
    </w:p>
    <w:p w:rsidR="00061BED" w:rsidRPr="00061BED" w:rsidRDefault="00061BED" w:rsidP="0006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position w:val="-7"/>
          <w:szCs w:val="20"/>
        </w:rPr>
      </w:pP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4 – в 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>случае если технические условия были согласованы с субъектом оперативно-диспетчерского управления, акт о выполнении технических условий, согласованный с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>субъектом оперативно-диспетчерского управления, в 3 экземплярах</w:t>
      </w:r>
      <w:r>
        <w:rPr>
          <w:rFonts w:ascii="Times New Roman" w:hAnsi="Times New Roman" w:cs="Times New Roman"/>
          <w:color w:val="000000"/>
          <w:position w:val="-7"/>
          <w:szCs w:val="20"/>
        </w:rPr>
        <w:t>.</w:t>
      </w:r>
    </w:p>
    <w:p w:rsidR="00061BED" w:rsidRPr="00061BED" w:rsidRDefault="00061BED" w:rsidP="0006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position w:val="-7"/>
          <w:szCs w:val="20"/>
        </w:rPr>
      </w:pP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5 </w:t>
      </w:r>
      <w:r w:rsidR="000D08F9">
        <w:rPr>
          <w:rFonts w:ascii="Times New Roman" w:hAnsi="Times New Roman" w:cs="Times New Roman"/>
          <w:color w:val="000000"/>
          <w:position w:val="-7"/>
          <w:szCs w:val="20"/>
        </w:rPr>
        <w:t>–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 442</w:t>
      </w:r>
      <w:r>
        <w:rPr>
          <w:rFonts w:ascii="Times New Roman" w:hAnsi="Times New Roman" w:cs="Times New Roman"/>
          <w:color w:val="000000"/>
          <w:position w:val="-7"/>
          <w:szCs w:val="20"/>
        </w:rPr>
        <w:t>.</w:t>
      </w:r>
    </w:p>
    <w:p w:rsidR="00061BED" w:rsidRPr="00061BED" w:rsidRDefault="00061BED" w:rsidP="0006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position w:val="-7"/>
          <w:szCs w:val="20"/>
        </w:rPr>
      </w:pP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6 </w:t>
      </w:r>
      <w:r w:rsidR="000D08F9">
        <w:rPr>
          <w:rFonts w:ascii="Times New Roman" w:hAnsi="Times New Roman" w:cs="Times New Roman"/>
          <w:color w:val="000000"/>
          <w:position w:val="-7"/>
          <w:szCs w:val="20"/>
        </w:rPr>
        <w:t>–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в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случае</w:t>
      </w:r>
      <w:r>
        <w:rPr>
          <w:rFonts w:ascii="Times New Roman" w:hAnsi="Times New Roman" w:cs="Times New Roman"/>
          <w:color w:val="000000"/>
          <w:position w:val="-7"/>
          <w:szCs w:val="20"/>
        </w:rPr>
        <w:t>,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если технические условия были согласованы с субъектом оперативно-диспетчерского управления, заявителю направляются замечания субъекта</w:t>
      </w:r>
      <w:r w:rsidR="000D08F9">
        <w:rPr>
          <w:rFonts w:ascii="Times New Roman" w:hAnsi="Times New Roman" w:cs="Times New Roman"/>
          <w:color w:val="000000"/>
          <w:position w:val="-7"/>
          <w:szCs w:val="20"/>
        </w:rPr>
        <w:t xml:space="preserve"> 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>Оперативно</w:t>
      </w:r>
      <w:r>
        <w:rPr>
          <w:rFonts w:ascii="Times New Roman" w:hAnsi="Times New Roman" w:cs="Times New Roman"/>
          <w:color w:val="000000"/>
          <w:position w:val="-7"/>
          <w:szCs w:val="20"/>
        </w:rPr>
        <w:t>-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>диспетчерского управления</w:t>
      </w:r>
      <w:r w:rsidR="000D08F9">
        <w:rPr>
          <w:rFonts w:ascii="Times New Roman" w:hAnsi="Times New Roman" w:cs="Times New Roman"/>
          <w:color w:val="000000"/>
          <w:position w:val="-7"/>
          <w:szCs w:val="20"/>
        </w:rPr>
        <w:t>.</w:t>
      </w:r>
    </w:p>
    <w:p w:rsidR="00061BED" w:rsidRPr="00061BED" w:rsidRDefault="00061BED" w:rsidP="00061B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position w:val="-7"/>
          <w:szCs w:val="20"/>
        </w:rPr>
      </w:pP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7 </w:t>
      </w:r>
      <w:r w:rsidR="000D08F9">
        <w:rPr>
          <w:rFonts w:ascii="Times New Roman" w:hAnsi="Times New Roman" w:cs="Times New Roman"/>
          <w:color w:val="000000"/>
          <w:position w:val="-7"/>
          <w:szCs w:val="20"/>
        </w:rPr>
        <w:t>–</w:t>
      </w:r>
      <w:r>
        <w:rPr>
          <w:rFonts w:ascii="Times New Roman" w:hAnsi="Times New Roman" w:cs="Times New Roman"/>
          <w:color w:val="000000"/>
          <w:position w:val="-7"/>
          <w:szCs w:val="20"/>
        </w:rPr>
        <w:t xml:space="preserve"> в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случае</w:t>
      </w:r>
      <w:r>
        <w:rPr>
          <w:rFonts w:ascii="Times New Roman" w:hAnsi="Times New Roman" w:cs="Times New Roman"/>
          <w:color w:val="000000"/>
          <w:position w:val="-7"/>
          <w:szCs w:val="20"/>
        </w:rPr>
        <w:t>,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если технические условия были согласованы с субъектом оперативно-диспетчерского управления, заявитель возвращает 2</w:t>
      </w:r>
      <w:r>
        <w:rPr>
          <w:rFonts w:ascii="Times New Roman" w:hAnsi="Times New Roman" w:cs="Times New Roman"/>
          <w:color w:val="000000"/>
          <w:position w:val="-7"/>
          <w:szCs w:val="20"/>
        </w:rPr>
        <w:t>-а</w:t>
      </w:r>
      <w:r w:rsidRPr="00061BED">
        <w:rPr>
          <w:rFonts w:ascii="Times New Roman" w:hAnsi="Times New Roman" w:cs="Times New Roman"/>
          <w:color w:val="000000"/>
          <w:position w:val="-7"/>
          <w:szCs w:val="20"/>
        </w:rPr>
        <w:t xml:space="preserve"> экземпляра акта о выполнении технических условий, один из которых направляется сетевой организацией субъекту оперативно-диспетчерского управления</w:t>
      </w:r>
      <w:r>
        <w:rPr>
          <w:rFonts w:ascii="Times New Roman" w:hAnsi="Times New Roman" w:cs="Times New Roman"/>
          <w:color w:val="000000"/>
          <w:position w:val="-7"/>
          <w:szCs w:val="20"/>
        </w:rPr>
        <w:t>.</w:t>
      </w:r>
    </w:p>
    <w:p w:rsidR="008D3CD7" w:rsidRDefault="007265E9" w:rsidP="00956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br w:type="textWrapping" w:clear="all"/>
      </w:r>
    </w:p>
    <w:p w:rsidR="00956A2F" w:rsidRPr="00BC2E96" w:rsidRDefault="00956A2F" w:rsidP="00956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b/>
          <w:bCs/>
          <w:color w:val="548DD4"/>
          <w:sz w:val="24"/>
          <w:szCs w:val="24"/>
        </w:rPr>
        <w:t>КОНТАКТНАЯ ИНФОРМАЦИЯ ДЛЯ НАПРАВЛЕНИЯ ОБРАЩЕНИИЙ:</w:t>
      </w:r>
    </w:p>
    <w:p w:rsidR="00956A2F" w:rsidRPr="00BE564B" w:rsidRDefault="00956A2F" w:rsidP="00956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Номер контакт центра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 (3822) 999-911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8-800-250-59-91</w:t>
      </w:r>
      <w:r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r w:rsidRPr="00BE564B">
        <w:rPr>
          <w:rFonts w:ascii="Times New Roman" w:hAnsi="Times New Roman" w:cs="Times New Roman"/>
          <w:color w:val="000000"/>
          <w:sz w:val="24"/>
          <w:szCs w:val="24"/>
        </w:rPr>
        <w:t>(звонок бесплатный)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A2F" w:rsidRPr="00BC2E96" w:rsidRDefault="00956A2F" w:rsidP="00956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Портал электросетевых услуг: </w:t>
      </w:r>
      <w:r w:rsidRPr="00BE564B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https://www.gorsetitomsk.ru/</w:t>
      </w:r>
      <w:r w:rsidRPr="00BC2E9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726588" w:rsidRDefault="00956A2F" w:rsidP="003D5B04">
      <w:pPr>
        <w:widowControl w:val="0"/>
        <w:autoSpaceDE w:val="0"/>
        <w:autoSpaceDN w:val="0"/>
        <w:adjustRightInd w:val="0"/>
        <w:spacing w:after="0" w:line="240" w:lineRule="auto"/>
      </w:pPr>
      <w:r w:rsidRPr="00BC2E96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ОО</w:t>
      </w:r>
      <w:r w:rsidRPr="00BC2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«Горсети»</w:t>
      </w:r>
      <w:r w:rsidRPr="00BE564B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BE564B">
        <w:rPr>
          <w:rFonts w:ascii="Times New Roman" w:hAnsi="Times New Roman" w:cs="Times New Roman"/>
          <w:b/>
          <w:bCs/>
          <w:color w:val="3371A6"/>
          <w:sz w:val="24"/>
          <w:szCs w:val="24"/>
          <w:shd w:val="clear" w:color="auto" w:fill="FFFFFF"/>
        </w:rPr>
        <w:t xml:space="preserve"> </w:t>
      </w:r>
      <w:hyperlink r:id="rId5" w:history="1">
        <w:r w:rsidR="0096060A" w:rsidRPr="00AD309F">
          <w:rPr>
            <w:rFonts w:ascii="Times New Roman" w:hAnsi="Times New Roman" w:cs="Times New Roman"/>
            <w:color w:val="0000FF"/>
            <w:sz w:val="24"/>
            <w:szCs w:val="24"/>
          </w:rPr>
          <w:t>admin@gorsetitomsk.ru</w:t>
        </w:r>
      </w:hyperlink>
      <w:r>
        <w:t>.</w:t>
      </w:r>
    </w:p>
    <w:sectPr w:rsidR="00726588" w:rsidSect="0062289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94"/>
    <w:rsid w:val="00061BED"/>
    <w:rsid w:val="000D08F9"/>
    <w:rsid w:val="00101DD3"/>
    <w:rsid w:val="001266EC"/>
    <w:rsid w:val="001A08F9"/>
    <w:rsid w:val="002260DC"/>
    <w:rsid w:val="002419F6"/>
    <w:rsid w:val="002B62DC"/>
    <w:rsid w:val="002D4FE1"/>
    <w:rsid w:val="00313CBC"/>
    <w:rsid w:val="003D5B04"/>
    <w:rsid w:val="00431EDC"/>
    <w:rsid w:val="004A12E8"/>
    <w:rsid w:val="00594C9C"/>
    <w:rsid w:val="00622894"/>
    <w:rsid w:val="006C534E"/>
    <w:rsid w:val="00726588"/>
    <w:rsid w:val="007265E9"/>
    <w:rsid w:val="008A61AD"/>
    <w:rsid w:val="008D3CD7"/>
    <w:rsid w:val="00956A2F"/>
    <w:rsid w:val="0096060A"/>
    <w:rsid w:val="009E142C"/>
    <w:rsid w:val="00A207EE"/>
    <w:rsid w:val="00B516EB"/>
    <w:rsid w:val="00C67F61"/>
    <w:rsid w:val="00D05A3A"/>
    <w:rsid w:val="00E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53D99-5E53-49BE-95D0-25897BBA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894"/>
    <w:rPr>
      <w:color w:val="0000FF"/>
      <w:u w:val="single"/>
    </w:rPr>
  </w:style>
  <w:style w:type="table" w:styleId="-35">
    <w:name w:val="List Table 3 Accent 5"/>
    <w:basedOn w:val="a1"/>
    <w:uiPriority w:val="48"/>
    <w:rsid w:val="00622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gorsetitomsk.ru" TargetMode="External"/><Relationship Id="rId4" Type="http://schemas.openxmlformats.org/officeDocument/2006/relationships/hyperlink" Target="https://www.gorsetitomsk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Зоркова</dc:creator>
  <cp:keywords/>
  <dc:description/>
  <cp:lastModifiedBy>Зоркова</cp:lastModifiedBy>
  <cp:revision>7</cp:revision>
  <dcterms:created xsi:type="dcterms:W3CDTF">2024-09-25T08:46:00Z</dcterms:created>
  <dcterms:modified xsi:type="dcterms:W3CDTF">2024-10-31T07:51:00Z</dcterms:modified>
</cp:coreProperties>
</file>