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FE" w:rsidRDefault="005B2CFE" w:rsidP="005B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5130">
        <w:rPr>
          <w:rFonts w:ascii="Times New Roman" w:hAnsi="Times New Roman" w:cs="Times New Roman"/>
          <w:b/>
          <w:sz w:val="28"/>
          <w:szCs w:val="24"/>
        </w:rPr>
        <w:t>ПАСПОРТ УСЛУГИ (ПРОЦЕССА)</w:t>
      </w:r>
      <w:r>
        <w:rPr>
          <w:rFonts w:ascii="Times New Roman" w:hAnsi="Times New Roman" w:cs="Times New Roman"/>
          <w:b/>
          <w:sz w:val="28"/>
          <w:szCs w:val="24"/>
        </w:rPr>
        <w:t xml:space="preserve"> ОО</w:t>
      </w:r>
      <w:r w:rsidRPr="00975130">
        <w:rPr>
          <w:rFonts w:ascii="Times New Roman" w:hAnsi="Times New Roman" w:cs="Times New Roman"/>
          <w:b/>
          <w:sz w:val="28"/>
          <w:szCs w:val="24"/>
        </w:rPr>
        <w:t>О «</w:t>
      </w:r>
      <w:r>
        <w:rPr>
          <w:rFonts w:ascii="Times New Roman" w:hAnsi="Times New Roman" w:cs="Times New Roman"/>
          <w:b/>
          <w:sz w:val="28"/>
          <w:szCs w:val="24"/>
        </w:rPr>
        <w:t>ГОРСЕТИ</w:t>
      </w:r>
      <w:r w:rsidRPr="00975130">
        <w:rPr>
          <w:rFonts w:ascii="Times New Roman" w:hAnsi="Times New Roman" w:cs="Times New Roman"/>
          <w:b/>
          <w:sz w:val="28"/>
          <w:szCs w:val="24"/>
        </w:rPr>
        <w:t>»</w:t>
      </w:r>
    </w:p>
    <w:p w:rsidR="005B2CFE" w:rsidRPr="00975130" w:rsidRDefault="005B2CFE" w:rsidP="005B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412B" w:rsidRDefault="0084412B" w:rsidP="00E0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ВРЕМЕННОЕ ТЕХНОЛОГИЧЕСКОЕ ПРИСОЕДИНЕНИЕ К ЭЛЕКТРИЧЕСКИМ СЕТЯМ СЕТЕВОЙ ОРГАНИЗАЦИИ</w:t>
      </w:r>
    </w:p>
    <w:p w:rsidR="005B2CFE" w:rsidRDefault="005B2CFE" w:rsidP="005B2CFE">
      <w:pPr>
        <w:widowControl w:val="0"/>
        <w:autoSpaceDE w:val="0"/>
        <w:autoSpaceDN w:val="0"/>
        <w:adjustRightInd w:val="0"/>
        <w:spacing w:after="0" w:line="249" w:lineRule="auto"/>
        <w:ind w:right="60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84412B" w:rsidRDefault="0084412B" w:rsidP="0084412B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КРУГ ЗАЯВИТЕЛЕЙ: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физическое лицо, индивидуальный предприниматель или юридическое лицо в целях временного технологического присоединения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по третьей категории надежности электроснабжения на уровне напряжения ниже 35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наступления срока технологического присоединения по постоянной схеме,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либо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когда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устройства являются передвижными и имеют максимальную мощность до 150 кВт включительно на срок до 12 месяцев.</w:t>
      </w:r>
    </w:p>
    <w:p w:rsidR="0084412B" w:rsidRDefault="0084412B" w:rsidP="0084412B">
      <w:pPr>
        <w:widowControl w:val="0"/>
        <w:autoSpaceDE w:val="0"/>
        <w:autoSpaceDN w:val="0"/>
        <w:adjustRightInd w:val="0"/>
        <w:spacing w:after="0" w:line="240" w:lineRule="auto"/>
        <w:ind w:right="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технологическое присоединение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рассчитывается исходя из величины максимальной мощности присоединяемых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с применением стандартизированных тарифных ставок, установленных уполномоченным органом исполнительной власти в области государственного регулирования тарифов.</w:t>
      </w:r>
    </w:p>
    <w:p w:rsidR="0084412B" w:rsidRDefault="0084412B" w:rsidP="0084412B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УСЛОВИЯ ОКАЗАНИЯ УСЛУГИ (ПРОЦЕССА):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намерение заявителя временного технологического присоединения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по третьей категории надежности электроснабжения на уровне напряжения ниже 35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наступления срока технологического присоединения по постоянной схеме либо, когда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устройства являются передвижными и имеют максимальную мощность до 150 кВт включительно на срок до 12 месяцев.</w:t>
      </w:r>
    </w:p>
    <w:p w:rsidR="00E03CF3" w:rsidRDefault="0084412B" w:rsidP="00E0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РЕЗУЛЬТАТ ОКАЗАНИЯ УСЛУГИ (ПРОЦЕССА):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технологического присоединения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Заявителя. </w:t>
      </w:r>
    </w:p>
    <w:p w:rsidR="0084412B" w:rsidRDefault="0084412B" w:rsidP="00E0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ОБЩИЙ СРОК ОКАЗАНИЯ УСЛУГИ (ПРОЦЕССА):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местности:</w:t>
      </w:r>
    </w:p>
    <w:p w:rsidR="0084412B" w:rsidRDefault="0084412B" w:rsidP="00E03CF3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и (или) объектов электроэнергетики </w:t>
      </w: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рабочих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(если в заявке не указан более продолжительный срок) с даты заключения договора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временном технологическом присоединении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412B" w:rsidRDefault="0084412B" w:rsidP="00E03CF3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Symbol" w:hAnsi="Symbol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рабочих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(если в заявке не указан более продолжительный срок) - при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временном технологическом присоединении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устройства которых являются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передвижными и имеют максимальную мощность до 150 кВт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включительно, если расстояние от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устройства заявителя до существующих электрических сетей необходимого класса напряжения составляет не более 300 метров;</w:t>
      </w:r>
    </w:p>
    <w:p w:rsidR="0084412B" w:rsidRDefault="0084412B" w:rsidP="00E03CF3">
      <w:pPr>
        <w:widowControl w:val="0"/>
        <w:autoSpaceDE w:val="0"/>
        <w:autoSpaceDN w:val="0"/>
        <w:adjustRightInd w:val="0"/>
        <w:spacing w:after="0" w:line="240" w:lineRule="auto"/>
        <w:rPr>
          <w:rFonts w:ascii="Symbol" w:hAnsi="Symbol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03CF3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 несоблюдении всех вышеуказанных условий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даты заключения договора. </w:t>
      </w:r>
    </w:p>
    <w:p w:rsidR="0084412B" w:rsidRDefault="0084412B" w:rsidP="00844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84412B" w:rsidRDefault="0084412B" w:rsidP="0084412B">
      <w:pPr>
        <w:widowControl w:val="0"/>
        <w:autoSpaceDE w:val="0"/>
        <w:autoSpaceDN w:val="0"/>
        <w:adjustRightInd w:val="0"/>
        <w:spacing w:after="0" w:line="240" w:lineRule="auto"/>
        <w:rPr>
          <w:rFonts w:ascii="Symbol" w:hAnsi="Symbo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lastRenderedPageBreak/>
        <w:t>СОСТАВ, ПОСЛЕДОВАТЕЛЬНОСТЬ И СРОКИ ОКАЗАНИЯ УСЛУГИ (ПРОЦЕССА):</w:t>
      </w:r>
    </w:p>
    <w:p w:rsidR="005B2CFE" w:rsidRDefault="005B2CFE" w:rsidP="005B2CFE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35"/>
        <w:tblW w:w="2072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9"/>
        <w:gridCol w:w="2054"/>
        <w:gridCol w:w="2410"/>
        <w:gridCol w:w="3746"/>
        <w:gridCol w:w="2065"/>
        <w:gridCol w:w="2268"/>
        <w:gridCol w:w="2562"/>
        <w:gridCol w:w="2562"/>
        <w:gridCol w:w="2562"/>
      </w:tblGrid>
      <w:tr w:rsidR="005B2CFE" w:rsidRPr="00BC2E96" w:rsidTr="00422C21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124" w:type="dxa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этапа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Ссылка на нормативный правовой акт</w:t>
            </w:r>
          </w:p>
        </w:tc>
      </w:tr>
      <w:tr w:rsidR="00856C03" w:rsidRPr="00ED3751" w:rsidTr="00422C2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03" w:rsidRPr="00ED3751" w:rsidRDefault="00856C03" w:rsidP="00ED3751">
            <w:pPr>
              <w:rPr>
                <w:rFonts w:ascii="Times New Roman" w:hAnsi="Times New Roman" w:cs="Times New Roman"/>
                <w:b w:val="0"/>
              </w:rPr>
            </w:pPr>
            <w:r w:rsidRPr="00ED375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03" w:rsidRPr="00ED3751" w:rsidRDefault="00856C03" w:rsidP="00856C03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Подача заявки на технологическое присоединение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3" w:rsidRPr="00ED3751" w:rsidRDefault="00856C03" w:rsidP="00856C0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3" w:rsidRPr="00ED3751" w:rsidRDefault="00856C03" w:rsidP="00856C03">
            <w:pPr>
              <w:widowControl w:val="0"/>
              <w:autoSpaceDE w:val="0"/>
              <w:autoSpaceDN w:val="0"/>
              <w:adjustRightInd w:val="0"/>
              <w:ind w:right="55" w:firstLine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548DD4"/>
              </w:rPr>
              <w:t>1.1.</w:t>
            </w:r>
            <w:r>
              <w:rPr>
                <w:rFonts w:ascii="Times New Roman" w:hAnsi="Times New Roman" w:cs="Times New Roman"/>
                <w:color w:val="000000"/>
              </w:rPr>
              <w:t xml:space="preserve"> Заявитель подает заявку на технологическое присоединение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3" w:rsidRDefault="00856C03" w:rsidP="00856C0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Очное обращение заявителя с заявкой</w:t>
            </w:r>
          </w:p>
          <w:p w:rsidR="00856C03" w:rsidRDefault="00856C03" w:rsidP="00856C0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офис</w:t>
            </w:r>
          </w:p>
          <w:p w:rsidR="00856C03" w:rsidRDefault="00856C03" w:rsidP="00856C0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обслуживания </w:t>
            </w:r>
          </w:p>
          <w:p w:rsidR="00856C03" w:rsidRDefault="00856C03" w:rsidP="00856C0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потребителей, письменное </w:t>
            </w:r>
          </w:p>
          <w:p w:rsidR="00856C03" w:rsidRDefault="00856C03" w:rsidP="00856C0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обращение с заявкой заказным письмом с уведомлением,</w:t>
            </w:r>
          </w:p>
          <w:p w:rsidR="00856C03" w:rsidRDefault="00856C03" w:rsidP="00856C0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заявка по </w:t>
            </w:r>
          </w:p>
          <w:p w:rsidR="00856C03" w:rsidRPr="00ED3751" w:rsidRDefault="00856C03" w:rsidP="00856C0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электронной форме на сайте </w:t>
            </w:r>
            <w:hyperlink r:id="rId4" w:history="1">
              <w:r w:rsidRPr="00DE7E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https://www.gorsetitomsk.ru/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через Личный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3" w:rsidRPr="00ED3751" w:rsidRDefault="00856C03" w:rsidP="00856C03">
            <w:pPr>
              <w:widowControl w:val="0"/>
              <w:autoSpaceDE w:val="0"/>
              <w:autoSpaceDN w:val="0"/>
              <w:adjustRightInd w:val="0"/>
              <w:ind w:left="2275" w:hanging="22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ограничен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3" w:rsidRPr="00856C03" w:rsidRDefault="00856C03" w:rsidP="00856C03">
            <w:pPr>
              <w:widowControl w:val="0"/>
              <w:autoSpaceDE w:val="0"/>
              <w:autoSpaceDN w:val="0"/>
              <w:adjustRightInd w:val="0"/>
              <w:ind w:left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Пункты 7 (а), 8, 9, 10, 14 Правил технологического присоединения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устройств потребителей </w:t>
            </w:r>
          </w:p>
          <w:p w:rsidR="00856C03" w:rsidRPr="00856C03" w:rsidRDefault="00856C03" w:rsidP="00856C03">
            <w:pPr>
              <w:widowControl w:val="0"/>
              <w:autoSpaceDE w:val="0"/>
              <w:autoSpaceDN w:val="0"/>
              <w:adjustRightInd w:val="0"/>
              <w:ind w:left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электрической энергии</w:t>
            </w:r>
          </w:p>
          <w:p w:rsidR="00856C03" w:rsidRPr="00856C03" w:rsidRDefault="00856C03" w:rsidP="00856C03">
            <w:pPr>
              <w:widowControl w:val="0"/>
              <w:autoSpaceDE w:val="0"/>
              <w:autoSpaceDN w:val="0"/>
              <w:adjustRightInd w:val="0"/>
              <w:ind w:left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6C03" w:rsidRPr="00856C03" w:rsidTr="00422C21">
        <w:trPr>
          <w:gridAfter w:val="2"/>
          <w:wAfter w:w="5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03" w:rsidRPr="00856C03" w:rsidRDefault="00856C03" w:rsidP="00ED375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03" w:rsidRPr="00856C03" w:rsidRDefault="00856C03" w:rsidP="0085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3" w:rsidRPr="00856C03" w:rsidRDefault="00856C03" w:rsidP="0085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6C03">
              <w:rPr>
                <w:rFonts w:ascii="Times New Roman" w:hAnsi="Times New Roman" w:cs="Times New Roman"/>
              </w:rPr>
              <w:t xml:space="preserve">При отсутствии сведений и </w:t>
            </w:r>
            <w:r>
              <w:rPr>
                <w:rFonts w:ascii="Times New Roman" w:hAnsi="Times New Roman" w:cs="Times New Roman"/>
              </w:rPr>
              <w:t>д</w:t>
            </w:r>
            <w:r w:rsidRPr="00856C03">
              <w:rPr>
                <w:rFonts w:ascii="Times New Roman" w:hAnsi="Times New Roman" w:cs="Times New Roman"/>
              </w:rPr>
              <w:t xml:space="preserve">окументов, </w:t>
            </w:r>
          </w:p>
          <w:p w:rsidR="00856C03" w:rsidRPr="00856C03" w:rsidRDefault="00856C03" w:rsidP="0085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6C03">
              <w:rPr>
                <w:rFonts w:ascii="Times New Roman" w:hAnsi="Times New Roman" w:cs="Times New Roman"/>
              </w:rPr>
              <w:t xml:space="preserve">установленных </w:t>
            </w:r>
          </w:p>
          <w:p w:rsidR="00856C03" w:rsidRPr="00856C03" w:rsidRDefault="00856C03" w:rsidP="0085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6C03">
              <w:rPr>
                <w:rFonts w:ascii="Times New Roman" w:hAnsi="Times New Roman" w:cs="Times New Roman"/>
              </w:rPr>
              <w:t>законодательством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3" w:rsidRPr="00856C03" w:rsidRDefault="00856C03" w:rsidP="0085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6C03">
              <w:rPr>
                <w:rFonts w:ascii="Times New Roman" w:hAnsi="Times New Roman" w:cs="Times New Roman"/>
              </w:rPr>
              <w:t>1.2.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3" w:rsidRPr="00856C03" w:rsidRDefault="00856C03" w:rsidP="0085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3" w:rsidRPr="00856C03" w:rsidRDefault="00856C03" w:rsidP="0085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6C03">
              <w:rPr>
                <w:rFonts w:ascii="Times New Roman" w:hAnsi="Times New Roman" w:cs="Times New Roman"/>
              </w:rPr>
              <w:t>3</w:t>
            </w:r>
            <w:r w:rsidR="00E03CF3">
              <w:rPr>
                <w:rFonts w:ascii="Times New Roman" w:hAnsi="Times New Roman" w:cs="Times New Roman"/>
              </w:rPr>
              <w:t>-и</w:t>
            </w:r>
            <w:r w:rsidRPr="00856C03">
              <w:rPr>
                <w:rFonts w:ascii="Times New Roman" w:hAnsi="Times New Roman" w:cs="Times New Roman"/>
              </w:rPr>
              <w:t xml:space="preserve"> рабочих дня после </w:t>
            </w:r>
            <w:r>
              <w:rPr>
                <w:rFonts w:ascii="Times New Roman" w:hAnsi="Times New Roman" w:cs="Times New Roman"/>
              </w:rPr>
              <w:t>получения заявки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3" w:rsidRPr="00856C03" w:rsidRDefault="00856C03" w:rsidP="00856C03">
            <w:pPr>
              <w:widowControl w:val="0"/>
              <w:autoSpaceDE w:val="0"/>
              <w:autoSpaceDN w:val="0"/>
              <w:adjustRightInd w:val="0"/>
              <w:spacing w:line="247" w:lineRule="auto"/>
              <w:ind w:left="19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15 Правил технологического присоединения</w:t>
            </w:r>
          </w:p>
        </w:tc>
      </w:tr>
      <w:tr w:rsidR="00856C03" w:rsidRPr="00856C03" w:rsidTr="00422C2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03" w:rsidRPr="00856C03" w:rsidRDefault="00856C03" w:rsidP="00ED375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03" w:rsidRPr="00856C03" w:rsidRDefault="00856C03" w:rsidP="0085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3" w:rsidRPr="00856C03" w:rsidRDefault="00856C03" w:rsidP="0085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6C03">
              <w:rPr>
                <w:rFonts w:ascii="Times New Roman" w:hAnsi="Times New Roman" w:cs="Times New Roman"/>
              </w:rPr>
              <w:t xml:space="preserve">Непредставление заявителем </w:t>
            </w:r>
          </w:p>
          <w:p w:rsidR="00856C03" w:rsidRPr="00856C03" w:rsidRDefault="00856C03" w:rsidP="0085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6C03">
              <w:rPr>
                <w:rFonts w:ascii="Times New Roman" w:hAnsi="Times New Roman" w:cs="Times New Roman"/>
              </w:rPr>
              <w:t xml:space="preserve">недостающих </w:t>
            </w:r>
          </w:p>
          <w:p w:rsidR="00856C03" w:rsidRPr="00856C03" w:rsidRDefault="00856C03" w:rsidP="0085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6C03">
              <w:rPr>
                <w:rFonts w:ascii="Times New Roman" w:hAnsi="Times New Roman" w:cs="Times New Roman"/>
              </w:rPr>
              <w:t xml:space="preserve">документов и </w:t>
            </w:r>
          </w:p>
          <w:p w:rsidR="00856C03" w:rsidRPr="00856C03" w:rsidRDefault="00856C03" w:rsidP="00E03CF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6C03">
              <w:rPr>
                <w:rFonts w:ascii="Times New Roman" w:hAnsi="Times New Roman" w:cs="Times New Roman"/>
              </w:rPr>
              <w:t>сведений в течение 20</w:t>
            </w:r>
            <w:r w:rsidR="00E03CF3">
              <w:rPr>
                <w:rFonts w:ascii="Times New Roman" w:hAnsi="Times New Roman" w:cs="Times New Roman"/>
              </w:rPr>
              <w:t>-ти</w:t>
            </w:r>
            <w:r w:rsidRPr="00856C03">
              <w:rPr>
                <w:rFonts w:ascii="Times New Roman" w:hAnsi="Times New Roman" w:cs="Times New Roman"/>
              </w:rPr>
              <w:t xml:space="preserve"> рабочих дней со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дня получения уведомления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3" w:rsidRPr="00856C03" w:rsidRDefault="00856C03" w:rsidP="0085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6C03">
              <w:rPr>
                <w:rFonts w:ascii="Times New Roman" w:hAnsi="Times New Roman" w:cs="Times New Roman"/>
              </w:rPr>
              <w:t>1.3. Аннулирование заявки и уведомление об этом заявителя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3" w:rsidRPr="00856C03" w:rsidRDefault="00856C03" w:rsidP="0085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3" w:rsidRPr="00856C03" w:rsidRDefault="00856C03" w:rsidP="0085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6C03">
              <w:rPr>
                <w:rFonts w:ascii="Times New Roman" w:hAnsi="Times New Roman" w:cs="Times New Roman"/>
              </w:rPr>
              <w:t>3</w:t>
            </w:r>
            <w:r w:rsidR="00E03CF3">
              <w:rPr>
                <w:rFonts w:ascii="Times New Roman" w:hAnsi="Times New Roman" w:cs="Times New Roman"/>
              </w:rPr>
              <w:t>-и</w:t>
            </w:r>
            <w:r w:rsidRPr="00856C03">
              <w:rPr>
                <w:rFonts w:ascii="Times New Roman" w:hAnsi="Times New Roman" w:cs="Times New Roman"/>
              </w:rPr>
              <w:t xml:space="preserve"> рабочих дня со дня принятия решения об</w:t>
            </w:r>
          </w:p>
          <w:p w:rsidR="00856C03" w:rsidRPr="00856C03" w:rsidRDefault="00856C03" w:rsidP="0085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6C03">
              <w:rPr>
                <w:rFonts w:ascii="Times New Roman" w:hAnsi="Times New Roman" w:cs="Times New Roman"/>
              </w:rPr>
              <w:t xml:space="preserve">аннулировании </w:t>
            </w:r>
          </w:p>
          <w:p w:rsidR="00856C03" w:rsidRPr="00856C03" w:rsidRDefault="00856C03" w:rsidP="0085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6C03">
              <w:rPr>
                <w:rFonts w:ascii="Times New Roman" w:hAnsi="Times New Roman" w:cs="Times New Roman"/>
              </w:rPr>
              <w:t>заявки</w:t>
            </w:r>
          </w:p>
          <w:p w:rsidR="00856C03" w:rsidRPr="00856C03" w:rsidRDefault="00856C03" w:rsidP="0085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3" w:rsidRPr="00856C03" w:rsidRDefault="00856C03" w:rsidP="00856C03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15 Правил технологического присоединения</w:t>
            </w:r>
          </w:p>
        </w:tc>
      </w:tr>
      <w:tr w:rsidR="00783872" w:rsidRPr="00856C03" w:rsidTr="00422C21">
        <w:trPr>
          <w:gridAfter w:val="2"/>
          <w:wAfter w:w="5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872" w:rsidRPr="00856C03" w:rsidRDefault="00783872" w:rsidP="00ED3751">
            <w:pPr>
              <w:rPr>
                <w:rFonts w:ascii="Times New Roman" w:hAnsi="Times New Roman" w:cs="Times New Roman"/>
                <w:b w:val="0"/>
              </w:rPr>
            </w:pPr>
            <w:r w:rsidRPr="00856C03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t xml:space="preserve">Заключение 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lastRenderedPageBreak/>
              <w:t>договора об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t xml:space="preserve">осуществлении технологического присоединения к электрическим 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сетям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ind w:right="112" w:firstLine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t xml:space="preserve">2.1. Направление (выдача при очном </w:t>
            </w:r>
            <w:r w:rsidRPr="00783872">
              <w:rPr>
                <w:rFonts w:ascii="Times New Roman" w:hAnsi="Times New Roman" w:cs="Times New Roman"/>
              </w:rPr>
              <w:lastRenderedPageBreak/>
              <w:t>посещении офиса обслуживания) сетевой организацией проекта договора об осуществлении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технологического присоединения с техническими условиями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lastRenderedPageBreak/>
              <w:t xml:space="preserve">Письменная форма </w:t>
            </w:r>
            <w:r w:rsidRPr="00783872">
              <w:rPr>
                <w:rFonts w:ascii="Times New Roman" w:hAnsi="Times New Roman" w:cs="Times New Roman"/>
              </w:rPr>
              <w:lastRenderedPageBreak/>
              <w:t xml:space="preserve">проекта договора, подписанного со 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t xml:space="preserve">стороны сетевой 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t xml:space="preserve">организации, 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t xml:space="preserve">направляется 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lastRenderedPageBreak/>
              <w:t>10</w:t>
            </w:r>
            <w:r w:rsidR="00E03CF3">
              <w:rPr>
                <w:rFonts w:ascii="Times New Roman" w:hAnsi="Times New Roman" w:cs="Times New Roman"/>
              </w:rPr>
              <w:t>-ть</w:t>
            </w:r>
            <w:r w:rsidRPr="00783872">
              <w:rPr>
                <w:rFonts w:ascii="Times New Roman" w:hAnsi="Times New Roman" w:cs="Times New Roman"/>
              </w:rPr>
              <w:t xml:space="preserve"> дней со дня 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lastRenderedPageBreak/>
              <w:t>получения заявки;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В случае отсутствия сведений (документов) 30</w:t>
            </w:r>
            <w:r w:rsidR="00E03CF3">
              <w:rPr>
                <w:rFonts w:ascii="Times New Roman" w:hAnsi="Times New Roman" w:cs="Times New Roman"/>
              </w:rPr>
              <w:t>-ть</w:t>
            </w:r>
            <w:r w:rsidRPr="00783872">
              <w:rPr>
                <w:rFonts w:ascii="Times New Roman" w:hAnsi="Times New Roman" w:cs="Times New Roman"/>
              </w:rPr>
              <w:t xml:space="preserve"> дней с даты получения недостающих сведений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lastRenderedPageBreak/>
              <w:t xml:space="preserve">Пункт 15 Правил </w:t>
            </w:r>
            <w:r w:rsidRPr="00783872">
              <w:rPr>
                <w:rFonts w:ascii="Times New Roman" w:hAnsi="Times New Roman" w:cs="Times New Roman"/>
              </w:rPr>
              <w:lastRenderedPageBreak/>
              <w:t>технологического присоединения</w:t>
            </w:r>
          </w:p>
        </w:tc>
      </w:tr>
      <w:tr w:rsidR="00783872" w:rsidRPr="00856C03" w:rsidTr="00422C2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872" w:rsidRPr="00856C03" w:rsidRDefault="00783872" w:rsidP="00ED375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2.2. Подписание заявителем двух экземпляров проекта договора и направление (представляет в офис обслуживания потребителей) одного экземпляра сетевой организации с приложением к нему документов, </w:t>
            </w:r>
          </w:p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подтверждающих полномочия лица, подписавшего такой договор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30</w:t>
            </w:r>
            <w:r w:rsidR="00E03CF3">
              <w:rPr>
                <w:rFonts w:ascii="Times New Roman" w:hAnsi="Times New Roman" w:cs="Times New Roman"/>
              </w:rPr>
              <w:t>-ть</w:t>
            </w:r>
            <w:r w:rsidRPr="00783872">
              <w:rPr>
                <w:rFonts w:ascii="Times New Roman" w:hAnsi="Times New Roman" w:cs="Times New Roman"/>
              </w:rPr>
              <w:t xml:space="preserve"> дней со дня </w:t>
            </w:r>
          </w:p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получения заявителем проекта договора.</w:t>
            </w:r>
          </w:p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В случае </w:t>
            </w:r>
            <w:proofErr w:type="spellStart"/>
            <w:r w:rsidRPr="00783872">
              <w:rPr>
                <w:rFonts w:ascii="Times New Roman" w:hAnsi="Times New Roman" w:cs="Times New Roman"/>
              </w:rPr>
              <w:t>ненаправления</w:t>
            </w:r>
            <w:proofErr w:type="spellEnd"/>
            <w:r w:rsidRPr="00783872">
              <w:rPr>
                <w:rFonts w:ascii="Times New Roman" w:hAnsi="Times New Roman" w:cs="Times New Roman"/>
              </w:rPr>
              <w:t xml:space="preserve"> </w:t>
            </w:r>
          </w:p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подписанного </w:t>
            </w:r>
          </w:p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проекта договора </w:t>
            </w:r>
          </w:p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либо мотивированного отказа от его </w:t>
            </w:r>
          </w:p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подписания через 60</w:t>
            </w:r>
            <w:r w:rsidR="00E03CF3">
              <w:rPr>
                <w:rFonts w:ascii="Times New Roman" w:hAnsi="Times New Roman" w:cs="Times New Roman"/>
              </w:rPr>
              <w:t>-ть</w:t>
            </w:r>
            <w:r w:rsidRPr="00783872">
              <w:rPr>
                <w:rFonts w:ascii="Times New Roman" w:hAnsi="Times New Roman" w:cs="Times New Roman"/>
              </w:rPr>
              <w:t xml:space="preserve"> дней – заявка </w:t>
            </w:r>
          </w:p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аннулируется.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Пункт 15 Правил технологического присоединения</w:t>
            </w:r>
          </w:p>
        </w:tc>
      </w:tr>
      <w:tr w:rsidR="00783872" w:rsidRPr="00856C03" w:rsidTr="00422C21">
        <w:trPr>
          <w:gridAfter w:val="2"/>
          <w:wAfter w:w="5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872" w:rsidRPr="00856C03" w:rsidRDefault="00783872" w:rsidP="00ED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  <w:bCs/>
              </w:rPr>
              <w:t xml:space="preserve">2.3 </w:t>
            </w:r>
            <w:r w:rsidRPr="00783872">
              <w:rPr>
                <w:rFonts w:ascii="Times New Roman" w:hAnsi="Times New Roman" w:cs="Times New Roman"/>
              </w:rPr>
              <w:t xml:space="preserve">Направление (выдача при очном посещении офиса обслуживания) сетевой организацией 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t xml:space="preserve">откорректированного проекта договора об осуществлении 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технологического присоединения с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t>Письменная форма проекта договора, подписанного со стороны сетевой организации, направляется способом,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t xml:space="preserve">позволяющим 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t xml:space="preserve">подтвердить факт 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t xml:space="preserve">получения, или 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выдача заявителю в офисе обслуживания 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t>5</w:t>
            </w:r>
            <w:r w:rsidR="00E03CF3">
              <w:rPr>
                <w:rFonts w:ascii="Times New Roman" w:hAnsi="Times New Roman" w:cs="Times New Roman"/>
              </w:rPr>
              <w:t>-ть</w:t>
            </w:r>
            <w:r w:rsidRPr="00783872">
              <w:rPr>
                <w:rFonts w:ascii="Times New Roman" w:hAnsi="Times New Roman" w:cs="Times New Roman"/>
              </w:rPr>
              <w:t xml:space="preserve"> рабочих дней с даты получения от заявителя мотивированного требования о 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t xml:space="preserve">приведении проекта договора в 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t xml:space="preserve">соответствие с 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t>Правилами технологического присоединения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Пункт 15 Правил технологического присоединения</w:t>
            </w:r>
          </w:p>
        </w:tc>
      </w:tr>
      <w:tr w:rsidR="00783872" w:rsidRPr="00856C03" w:rsidTr="00422C2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856C03" w:rsidRDefault="00783872" w:rsidP="00ED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83872">
              <w:rPr>
                <w:rFonts w:ascii="Times New Roman" w:hAnsi="Times New Roman" w:cs="Times New Roman"/>
                <w:color w:val="000000"/>
              </w:rPr>
              <w:t>2.4</w:t>
            </w:r>
            <w:r>
              <w:rPr>
                <w:rFonts w:ascii="Times New Roman" w:hAnsi="Times New Roman" w:cs="Times New Roman"/>
                <w:color w:val="000000"/>
              </w:rPr>
              <w:t>. 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документов заявителем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письменной или электронной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позднее 2</w:t>
            </w:r>
            <w:r w:rsidR="00E03CF3">
              <w:rPr>
                <w:rFonts w:ascii="Times New Roman" w:hAnsi="Times New Roman" w:cs="Times New Roman"/>
                <w:color w:val="000000"/>
              </w:rPr>
              <w:t>-х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рабочих дней с даты заключения договора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Пункт 15 Правил технологического присоединения</w:t>
            </w:r>
          </w:p>
        </w:tc>
      </w:tr>
      <w:tr w:rsidR="00783872" w:rsidRPr="00783872" w:rsidTr="00422C21">
        <w:trPr>
          <w:gridAfter w:val="2"/>
          <w:wAfter w:w="5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72" w:rsidRPr="00783872" w:rsidRDefault="00783872" w:rsidP="00ED3751">
            <w:pPr>
              <w:rPr>
                <w:rFonts w:ascii="Times New Roman" w:hAnsi="Times New Roman" w:cs="Times New Roman"/>
                <w:b w:val="0"/>
              </w:rPr>
            </w:pPr>
            <w:r w:rsidRPr="00783872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Выполнение 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сторонами 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мероприятий по технологическому присоединению, предусмотренных договором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Заключенный 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договор об 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осуществлении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3.1. Выполнение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сетевой организацией мероприятий, 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предусмотренных 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договором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Пункт 15 Правил технологического присоединения</w:t>
            </w:r>
          </w:p>
        </w:tc>
      </w:tr>
      <w:tr w:rsidR="00783872" w:rsidRPr="00783872" w:rsidTr="00422C2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3.2. Выполнение заявителем </w:t>
            </w:r>
          </w:p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мероприятий, предусмотренных договором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Пункт 15 Правил технологического присоединения</w:t>
            </w:r>
          </w:p>
        </w:tc>
      </w:tr>
      <w:tr w:rsidR="00783872" w:rsidRPr="00783872" w:rsidTr="00422C21">
        <w:trPr>
          <w:gridAfter w:val="2"/>
          <w:wAfter w:w="5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3.3. Направление уведомления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заявителем сетевой организации о выполнении технических условий с необходимым пакетом документов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Письменное 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уведомление о выполнении 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технических условий с приложением документов: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а) копии сертификатов 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соответствия на электрооборудование (если оборудование подлежит 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обязательной 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сертификации) и (или) 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сопроводительной технической 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документации 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(технические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паспорта 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оборудования), 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содержащей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сведения о сертификации;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в) документы, содержащие 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 xml:space="preserve">информацию о результатах </w:t>
            </w:r>
          </w:p>
          <w:p w:rsid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2">
              <w:rPr>
                <w:rFonts w:ascii="Times New Roman" w:hAnsi="Times New Roman" w:cs="Times New Roman"/>
              </w:rPr>
              <w:t>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пусконаладочных </w:t>
            </w:r>
          </w:p>
          <w:p w:rsidR="00783872" w:rsidRDefault="00783872" w:rsidP="00783872">
            <w:pPr>
              <w:widowControl w:val="0"/>
              <w:autoSpaceDE w:val="0"/>
              <w:autoSpaceDN w:val="0"/>
              <w:adjustRightInd w:val="0"/>
              <w:spacing w:before="5" w:line="24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работ, приемо-сдаточных и иных испытаний;</w:t>
            </w:r>
          </w:p>
          <w:p w:rsidR="00783872" w:rsidRDefault="00783872" w:rsidP="00783872">
            <w:pPr>
              <w:widowControl w:val="0"/>
              <w:autoSpaceDE w:val="0"/>
              <w:autoSpaceDN w:val="0"/>
              <w:adjustRightInd w:val="0"/>
              <w:spacing w:before="2" w:line="24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г) нормальные (временные </w:t>
            </w:r>
          </w:p>
          <w:p w:rsidR="00783872" w:rsidRDefault="00783872" w:rsidP="00783872">
            <w:pPr>
              <w:widowControl w:val="0"/>
              <w:autoSpaceDE w:val="0"/>
              <w:autoSpaceDN w:val="0"/>
              <w:adjustRightInd w:val="0"/>
              <w:spacing w:before="6" w:line="24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нормальные) схемы электрических </w:t>
            </w:r>
          </w:p>
          <w:p w:rsidR="00783872" w:rsidRPr="00783872" w:rsidRDefault="00783872" w:rsidP="0078387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соединений объекта электроэнергетики</w:t>
            </w:r>
            <w:r w:rsidRPr="00422C21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83872">
              <w:rPr>
                <w:rFonts w:ascii="Times New Roman" w:hAnsi="Times New Roman" w:cs="Times New Roman"/>
              </w:rPr>
              <w:t>Пункты 85, 86 Правил технологического присоединения</w:t>
            </w:r>
          </w:p>
          <w:p w:rsidR="00783872" w:rsidRPr="00783872" w:rsidRDefault="00783872" w:rsidP="00783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4222C" w:rsidRPr="00422C21" w:rsidTr="0064322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222C" w:rsidRPr="00422C21" w:rsidRDefault="0084222C" w:rsidP="00783872">
            <w:pPr>
              <w:rPr>
                <w:rFonts w:ascii="Times New Roman" w:hAnsi="Times New Roman" w:cs="Times New Roman"/>
                <w:b w:val="0"/>
              </w:rPr>
            </w:pPr>
            <w:r w:rsidRPr="00422C21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222C" w:rsidRDefault="0084222C" w:rsidP="00422C21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выполнения</w:t>
            </w:r>
          </w:p>
          <w:p w:rsidR="0084222C" w:rsidRPr="00422C21" w:rsidRDefault="0084222C" w:rsidP="00422C21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технических условий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Pr="00422C21" w:rsidRDefault="0084222C" w:rsidP="00422C2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Получение сетевой организацией от заявителя уведомления о выполнении технических условий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Default="0084222C" w:rsidP="00422C2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21">
              <w:rPr>
                <w:rFonts w:ascii="Times New Roman" w:hAnsi="Times New Roman" w:cs="Times New Roman"/>
                <w:color w:val="000000"/>
              </w:rPr>
              <w:t>4.1.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Проверка соответствия </w:t>
            </w:r>
          </w:p>
          <w:p w:rsidR="0084222C" w:rsidRDefault="0084222C" w:rsidP="00422C2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технических решений, параметров </w:t>
            </w:r>
          </w:p>
          <w:p w:rsidR="0084222C" w:rsidRDefault="0084222C" w:rsidP="00422C2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оборудования (устройств) и проведенных мероприятий </w:t>
            </w:r>
          </w:p>
          <w:p w:rsidR="0084222C" w:rsidRDefault="0084222C" w:rsidP="00422C2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требованиям технических условий. Осмотр (обследование) электроустановок заявителей. </w:t>
            </w:r>
          </w:p>
          <w:p w:rsidR="0084222C" w:rsidRDefault="0084222C" w:rsidP="00422C2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по проверке выполнения технических условий проводятся непосредственно в </w:t>
            </w:r>
          </w:p>
          <w:p w:rsidR="0084222C" w:rsidRPr="00422C21" w:rsidRDefault="0084222C" w:rsidP="00422C2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процессе проведения осмотра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Default="0084222C" w:rsidP="00422C2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Акт осмотра (обследования) </w:t>
            </w:r>
          </w:p>
          <w:p w:rsidR="0084222C" w:rsidRDefault="0084222C" w:rsidP="00422C2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электроустановки в письменной форме. При невыполнении требований </w:t>
            </w:r>
          </w:p>
          <w:p w:rsidR="0084222C" w:rsidRDefault="0084222C" w:rsidP="00422C2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технических условий сетевая организация в письменной форме уведомляет об этом заявителя. При осмотре </w:t>
            </w:r>
          </w:p>
          <w:p w:rsidR="0084222C" w:rsidRDefault="0084222C" w:rsidP="00422C2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электроустановок </w:t>
            </w:r>
          </w:p>
          <w:p w:rsidR="0084222C" w:rsidRDefault="0084222C" w:rsidP="00422C2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замечания указываются в акте осмотра (обследования) </w:t>
            </w:r>
          </w:p>
          <w:p w:rsidR="0084222C" w:rsidRPr="00422C21" w:rsidRDefault="0084222C" w:rsidP="00422C2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электроустановки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Default="0084222C" w:rsidP="00422C2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10</w:t>
            </w:r>
            <w:r w:rsidR="00E03CF3">
              <w:rPr>
                <w:rFonts w:ascii="Times New Roman" w:hAnsi="Times New Roman" w:cs="Times New Roman"/>
                <w:color w:val="000000"/>
              </w:rPr>
              <w:t>-ти</w:t>
            </w:r>
            <w:r>
              <w:rPr>
                <w:rFonts w:ascii="Times New Roman" w:hAnsi="Times New Roman" w:cs="Times New Roman"/>
                <w:color w:val="000000"/>
              </w:rPr>
              <w:t xml:space="preserve"> дней со дня получения от заявителя </w:t>
            </w:r>
          </w:p>
          <w:p w:rsidR="0084222C" w:rsidRPr="00422C21" w:rsidRDefault="0084222C" w:rsidP="00422C2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документов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Pr="00422C21" w:rsidRDefault="0084222C" w:rsidP="00422C21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Пункты 83-89 Правил технологического присоединения </w:t>
            </w:r>
          </w:p>
        </w:tc>
      </w:tr>
      <w:tr w:rsidR="0084222C" w:rsidRPr="00422C21" w:rsidTr="00643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22C" w:rsidRPr="00422C21" w:rsidRDefault="0084222C" w:rsidP="00422C2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22C" w:rsidRPr="00422C21" w:rsidRDefault="0084222C" w:rsidP="0042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Pr="00422C21" w:rsidRDefault="0084222C" w:rsidP="0042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2C21">
              <w:rPr>
                <w:rFonts w:ascii="Times New Roman" w:hAnsi="Times New Roman" w:cs="Times New Roman"/>
              </w:rPr>
              <w:t xml:space="preserve">В случае невыполнении заявителем требований </w:t>
            </w:r>
          </w:p>
          <w:p w:rsidR="0084222C" w:rsidRPr="00422C21" w:rsidRDefault="0084222C" w:rsidP="0042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2C21">
              <w:rPr>
                <w:rFonts w:ascii="Times New Roman" w:hAnsi="Times New Roman" w:cs="Times New Roman"/>
              </w:rPr>
              <w:t xml:space="preserve">технических условий. </w:t>
            </w:r>
          </w:p>
          <w:p w:rsidR="0084222C" w:rsidRPr="00422C21" w:rsidRDefault="0084222C" w:rsidP="0042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2C21">
              <w:rPr>
                <w:rFonts w:ascii="Times New Roman" w:hAnsi="Times New Roman" w:cs="Times New Roman"/>
              </w:rPr>
              <w:t>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Pr="00422C21" w:rsidRDefault="0084222C" w:rsidP="0042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2C21">
              <w:rPr>
                <w:rFonts w:ascii="Times New Roman" w:hAnsi="Times New Roman" w:cs="Times New Roman"/>
              </w:rPr>
              <w:t>4.2. Повторный осмотр электроустановки заявителя</w:t>
            </w:r>
          </w:p>
          <w:p w:rsidR="0084222C" w:rsidRPr="00422C21" w:rsidRDefault="0084222C" w:rsidP="0042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Pr="00422C21" w:rsidRDefault="0084222C" w:rsidP="0042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2C21">
              <w:rPr>
                <w:rFonts w:ascii="Times New Roman" w:hAnsi="Times New Roman" w:cs="Times New Roman"/>
              </w:rPr>
              <w:t xml:space="preserve">Акт осмотра (обследования) </w:t>
            </w:r>
          </w:p>
          <w:p w:rsidR="0084222C" w:rsidRPr="00422C21" w:rsidRDefault="0084222C" w:rsidP="0042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2C21">
              <w:rPr>
                <w:rFonts w:ascii="Times New Roman" w:hAnsi="Times New Roman" w:cs="Times New Roman"/>
              </w:rPr>
              <w:t>электроустановки в письменной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Pr="00422C21" w:rsidRDefault="0084222C" w:rsidP="0042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2C21">
              <w:rPr>
                <w:rFonts w:ascii="Times New Roman" w:hAnsi="Times New Roman" w:cs="Times New Roman"/>
              </w:rPr>
              <w:t>Не позднее 3</w:t>
            </w:r>
            <w:r w:rsidR="00E03CF3">
              <w:rPr>
                <w:rFonts w:ascii="Times New Roman" w:hAnsi="Times New Roman" w:cs="Times New Roman"/>
              </w:rPr>
              <w:t>-х</w:t>
            </w:r>
            <w:r w:rsidRPr="00422C21">
              <w:rPr>
                <w:rFonts w:ascii="Times New Roman" w:hAnsi="Times New Roman" w:cs="Times New Roman"/>
              </w:rPr>
              <w:t xml:space="preserve"> рабочих дней после</w:t>
            </w:r>
          </w:p>
          <w:p w:rsidR="0084222C" w:rsidRPr="00422C21" w:rsidRDefault="0084222C" w:rsidP="0042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2C21">
              <w:rPr>
                <w:rFonts w:ascii="Times New Roman" w:hAnsi="Times New Roman" w:cs="Times New Roman"/>
              </w:rPr>
              <w:t xml:space="preserve">получения от </w:t>
            </w:r>
          </w:p>
          <w:p w:rsidR="0084222C" w:rsidRPr="00422C21" w:rsidRDefault="0084222C" w:rsidP="0042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2C21">
              <w:rPr>
                <w:rFonts w:ascii="Times New Roman" w:hAnsi="Times New Roman" w:cs="Times New Roman"/>
              </w:rPr>
              <w:t>заявителя уведомления об устранении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C21">
              <w:rPr>
                <w:rFonts w:ascii="Times New Roman" w:hAnsi="Times New Roman" w:cs="Times New Roman"/>
              </w:rPr>
              <w:t>замечаний с приложением информации о принятых мерах по</w:t>
            </w:r>
          </w:p>
          <w:p w:rsidR="0084222C" w:rsidRPr="00422C21" w:rsidRDefault="0084222C" w:rsidP="0042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2C21">
              <w:rPr>
                <w:rFonts w:ascii="Times New Roman" w:hAnsi="Times New Roman" w:cs="Times New Roman"/>
              </w:rPr>
              <w:t>их устранению.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Pr="00422C21" w:rsidRDefault="0084222C" w:rsidP="0042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2C21">
              <w:rPr>
                <w:rFonts w:ascii="Times New Roman" w:hAnsi="Times New Roman" w:cs="Times New Roman"/>
              </w:rPr>
              <w:t xml:space="preserve">Пункты 89 Правил технологического присоединения </w:t>
            </w:r>
          </w:p>
          <w:p w:rsidR="0084222C" w:rsidRPr="00422C21" w:rsidRDefault="0084222C" w:rsidP="0042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4222C" w:rsidRPr="00422C21" w:rsidRDefault="0084222C" w:rsidP="0042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4222C" w:rsidRPr="00422C21" w:rsidRDefault="0084222C" w:rsidP="0042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4222C" w:rsidRPr="009714F8" w:rsidTr="0064322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22C" w:rsidRPr="009714F8" w:rsidRDefault="0084222C" w:rsidP="00422C2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22C" w:rsidRPr="009714F8" w:rsidRDefault="0084222C" w:rsidP="0042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Pr="009714F8" w:rsidRDefault="0084222C" w:rsidP="00422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Pr="009714F8" w:rsidRDefault="0084222C" w:rsidP="0097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14F8">
              <w:rPr>
                <w:rFonts w:ascii="Times New Roman" w:hAnsi="Times New Roman" w:cs="Times New Roman"/>
              </w:rPr>
              <w:t>4.3. Прием в эксплуатацию прибора учета.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4F8">
              <w:rPr>
                <w:rFonts w:ascii="Times New Roman" w:hAnsi="Times New Roman" w:cs="Times New Roman"/>
              </w:rPr>
              <w:t xml:space="preserve">Подписание сторонами и передача Акт допуска в </w:t>
            </w:r>
            <w:r>
              <w:rPr>
                <w:rFonts w:ascii="Times New Roman" w:hAnsi="Times New Roman" w:cs="Times New Roman"/>
              </w:rPr>
              <w:t>э</w:t>
            </w:r>
            <w:r w:rsidRPr="009714F8">
              <w:rPr>
                <w:rFonts w:ascii="Times New Roman" w:hAnsi="Times New Roman" w:cs="Times New Roman"/>
              </w:rPr>
              <w:t>ксплуатацию прибора учета.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Pr="00422C21" w:rsidRDefault="0084222C" w:rsidP="0097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2C21">
              <w:rPr>
                <w:rFonts w:ascii="Times New Roman" w:hAnsi="Times New Roman" w:cs="Times New Roman"/>
              </w:rPr>
              <w:t xml:space="preserve">Акт осмотра (обследования) </w:t>
            </w:r>
          </w:p>
          <w:p w:rsidR="0084222C" w:rsidRPr="009714F8" w:rsidRDefault="0084222C" w:rsidP="0097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2C21">
              <w:rPr>
                <w:rFonts w:ascii="Times New Roman" w:hAnsi="Times New Roman" w:cs="Times New Roman"/>
              </w:rPr>
              <w:t>электроустановки в письменной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Pr="009714F8" w:rsidRDefault="0084222C" w:rsidP="009714F8">
            <w:pPr>
              <w:widowControl w:val="0"/>
              <w:autoSpaceDE w:val="0"/>
              <w:autoSpaceDN w:val="0"/>
              <w:adjustRightInd w:val="0"/>
              <w:spacing w:line="30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день проведения осмотра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Default="0084222C" w:rsidP="009714F8">
            <w:pPr>
              <w:widowControl w:val="0"/>
              <w:autoSpaceDE w:val="0"/>
              <w:autoSpaceDN w:val="0"/>
              <w:adjustRightInd w:val="0"/>
              <w:spacing w:line="249" w:lineRule="auto"/>
              <w:ind w:left="19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Х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Основ функционирования </w:t>
            </w:r>
          </w:p>
          <w:p w:rsidR="0084222C" w:rsidRPr="009714F8" w:rsidRDefault="0084222C" w:rsidP="009714F8">
            <w:pPr>
              <w:widowControl w:val="0"/>
              <w:autoSpaceDE w:val="0"/>
              <w:autoSpaceDN w:val="0"/>
              <w:adjustRightInd w:val="0"/>
              <w:spacing w:before="2"/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розничных рынков электрической энергии</w:t>
            </w:r>
            <w:r>
              <w:rPr>
                <w:rFonts w:ascii="Times New Roman" w:hAnsi="Times New Roman" w:cs="Times New Roman"/>
                <w:color w:val="000000"/>
                <w:position w:val="2"/>
                <w:sz w:val="21"/>
                <w:szCs w:val="21"/>
                <w:vertAlign w:val="superscript"/>
              </w:rPr>
              <w:t>2</w:t>
            </w:r>
          </w:p>
        </w:tc>
      </w:tr>
      <w:tr w:rsidR="0084222C" w:rsidRPr="009714F8" w:rsidTr="00643227">
        <w:trPr>
          <w:gridAfter w:val="2"/>
          <w:wAfter w:w="5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Pr="009714F8" w:rsidRDefault="0084222C" w:rsidP="00971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Pr="009714F8" w:rsidRDefault="0084222C" w:rsidP="0097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Pr="009714F8" w:rsidRDefault="0084222C" w:rsidP="00971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Pr="009714F8" w:rsidRDefault="0084222C" w:rsidP="009714F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4.4. </w:t>
            </w:r>
            <w:r>
              <w:rPr>
                <w:rFonts w:ascii="Times New Roman" w:hAnsi="Times New Roman" w:cs="Times New Roman"/>
                <w:color w:val="000000"/>
              </w:rPr>
              <w:t>Направление (выдача) заявителю Акта о выполнении технических условий в 2 экземплярах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Default="0084222C" w:rsidP="009714F8">
            <w:pPr>
              <w:widowControl w:val="0"/>
              <w:autoSpaceDE w:val="0"/>
              <w:autoSpaceDN w:val="0"/>
              <w:adjustRightInd w:val="0"/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 о выполнении технических условий в письменной форме направляется</w:t>
            </w:r>
          </w:p>
          <w:p w:rsidR="0084222C" w:rsidRDefault="0084222C" w:rsidP="009714F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способом, </w:t>
            </w:r>
          </w:p>
          <w:p w:rsidR="0084222C" w:rsidRPr="00422C21" w:rsidRDefault="0084222C" w:rsidP="009714F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Pr="009714F8" w:rsidRDefault="0084222C" w:rsidP="009714F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 день проведения осмотра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2C" w:rsidRDefault="0084222C" w:rsidP="009714F8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88 Правил технологического присоединения</w:t>
            </w:r>
          </w:p>
        </w:tc>
      </w:tr>
      <w:tr w:rsidR="00961BE3" w:rsidRPr="0084222C" w:rsidTr="0005755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BE3" w:rsidRPr="0084222C" w:rsidRDefault="00961BE3" w:rsidP="009714F8">
            <w:pPr>
              <w:rPr>
                <w:rFonts w:ascii="Times New Roman" w:hAnsi="Times New Roman" w:cs="Times New Roman"/>
                <w:b w:val="0"/>
              </w:rPr>
            </w:pPr>
            <w:r w:rsidRPr="0084222C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BE3" w:rsidRPr="0084222C" w:rsidRDefault="00961BE3" w:rsidP="00842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222C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84222C" w:rsidRDefault="00961BE3" w:rsidP="0097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84222C" w:rsidRDefault="00961BE3" w:rsidP="00842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222C">
              <w:rPr>
                <w:rFonts w:ascii="Times New Roman" w:hAnsi="Times New Roman" w:cs="Times New Roman"/>
              </w:rPr>
              <w:t xml:space="preserve">5.1 Осуществление сетевой организацией фактического </w:t>
            </w:r>
          </w:p>
          <w:p w:rsidR="00961BE3" w:rsidRPr="0084222C" w:rsidRDefault="00961BE3" w:rsidP="00842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222C">
              <w:rPr>
                <w:rFonts w:ascii="Times New Roman" w:hAnsi="Times New Roman" w:cs="Times New Roman"/>
              </w:rPr>
              <w:t xml:space="preserve">Присоединения объектов заявителя к электрическим сетям и включение </w:t>
            </w:r>
          </w:p>
          <w:p w:rsidR="00961BE3" w:rsidRPr="0084222C" w:rsidRDefault="00961BE3" w:rsidP="00842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222C">
              <w:rPr>
                <w:rFonts w:ascii="Times New Roman" w:hAnsi="Times New Roman" w:cs="Times New Roman"/>
              </w:rPr>
              <w:t xml:space="preserve">коммутационного аппарата (фиксация коммутационного </w:t>
            </w:r>
          </w:p>
          <w:p w:rsidR="00961BE3" w:rsidRPr="0084222C" w:rsidRDefault="00961BE3" w:rsidP="00842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222C">
              <w:rPr>
                <w:rFonts w:ascii="Times New Roman" w:hAnsi="Times New Roman" w:cs="Times New Roman"/>
              </w:rPr>
              <w:t>аппарата в положении «Включено»).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84222C" w:rsidRDefault="00961BE3" w:rsidP="00842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84222C" w:rsidRDefault="00961BE3" w:rsidP="00842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222C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  <w:p w:rsidR="00961BE3" w:rsidRPr="0084222C" w:rsidRDefault="00961BE3" w:rsidP="00842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84222C" w:rsidRDefault="00961BE3" w:rsidP="0084222C">
            <w:pPr>
              <w:widowControl w:val="0"/>
              <w:autoSpaceDE w:val="0"/>
              <w:autoSpaceDN w:val="0"/>
              <w:adjustRightInd w:val="0"/>
              <w:spacing w:line="247" w:lineRule="auto"/>
              <w:ind w:left="19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Пункты 7, 18 Правил технологического присоединения</w:t>
            </w:r>
          </w:p>
        </w:tc>
      </w:tr>
      <w:tr w:rsidR="00961BE3" w:rsidRPr="00961BE3" w:rsidTr="00057554">
        <w:trPr>
          <w:gridAfter w:val="2"/>
          <w:wAfter w:w="5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BE3" w:rsidRPr="00961BE3" w:rsidRDefault="00961BE3" w:rsidP="00961BE3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BE3" w:rsidRPr="00961BE3" w:rsidRDefault="00961BE3" w:rsidP="00961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961BE3" w:rsidRDefault="00961BE3" w:rsidP="00961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E03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1BE3">
              <w:rPr>
                <w:rFonts w:ascii="Times New Roman" w:hAnsi="Times New Roman" w:cs="Times New Roman"/>
              </w:rPr>
              <w:t xml:space="preserve">5.2. Оформление сетевой </w:t>
            </w:r>
            <w:r>
              <w:rPr>
                <w:rFonts w:ascii="Times New Roman" w:hAnsi="Times New Roman" w:cs="Times New Roman"/>
              </w:rPr>
              <w:t>о</w:t>
            </w:r>
            <w:r w:rsidRPr="00961BE3">
              <w:rPr>
                <w:rFonts w:ascii="Times New Roman" w:hAnsi="Times New Roman" w:cs="Times New Roman"/>
              </w:rPr>
              <w:t>рганизации и направление (выдача) заявителю:</w:t>
            </w:r>
          </w:p>
          <w:p w:rsidR="00961BE3" w:rsidRDefault="00E03CF3" w:rsidP="00E03CF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="00961BE3">
              <w:rPr>
                <w:rFonts w:ascii="Times New Roman" w:hAnsi="Times New Roman" w:cs="Times New Roman"/>
                <w:color w:val="000000"/>
              </w:rPr>
              <w:t xml:space="preserve"> Акта об осуществлении технологического присоединения;</w:t>
            </w:r>
          </w:p>
          <w:p w:rsidR="00961BE3" w:rsidRDefault="00E03CF3" w:rsidP="00E03CF3">
            <w:pPr>
              <w:widowControl w:val="0"/>
              <w:autoSpaceDE w:val="0"/>
              <w:autoSpaceDN w:val="0"/>
              <w:adjustRightInd w:val="0"/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="00961BE3">
              <w:rPr>
                <w:rFonts w:ascii="Times New Roman" w:hAnsi="Times New Roman" w:cs="Times New Roman"/>
                <w:color w:val="000000"/>
              </w:rPr>
              <w:t xml:space="preserve"> Акта разграничения границ балансовой принадлежности</w:t>
            </w:r>
          </w:p>
          <w:p w:rsidR="00961BE3" w:rsidRDefault="00961BE3" w:rsidP="00E03CF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сторон;</w:t>
            </w:r>
          </w:p>
          <w:p w:rsidR="00961BE3" w:rsidRPr="00961BE3" w:rsidRDefault="00E03CF3" w:rsidP="00E03CF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 w:rsidR="00961BE3">
              <w:rPr>
                <w:rFonts w:ascii="Times New Roman" w:hAnsi="Times New Roman" w:cs="Times New Roman"/>
                <w:color w:val="000000"/>
              </w:rPr>
              <w:t xml:space="preserve"> Акт разграничения эксплуатационной ответственности сторон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961BE3">
            <w:pPr>
              <w:widowControl w:val="0"/>
              <w:autoSpaceDE w:val="0"/>
              <w:autoSpaceDN w:val="0"/>
              <w:adjustRightInd w:val="0"/>
              <w:spacing w:line="247" w:lineRule="auto"/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Подписанные со стороны сетевой организации Акты в письменной форме направляются</w:t>
            </w:r>
          </w:p>
          <w:p w:rsidR="00961BE3" w:rsidRDefault="00961BE3" w:rsidP="00961BE3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способом, позволяющим </w:t>
            </w:r>
          </w:p>
          <w:p w:rsidR="00961BE3" w:rsidRDefault="00961BE3" w:rsidP="00961BE3">
            <w:pPr>
              <w:widowControl w:val="0"/>
              <w:autoSpaceDE w:val="0"/>
              <w:autoSpaceDN w:val="0"/>
              <w:adjustRightInd w:val="0"/>
              <w:spacing w:before="5" w:line="24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подтвердить факт получения, или выдаются заявителю в офисе обслуживания </w:t>
            </w:r>
          </w:p>
          <w:p w:rsidR="00961BE3" w:rsidRPr="00961BE3" w:rsidRDefault="00961BE3" w:rsidP="00961BE3">
            <w:pPr>
              <w:widowControl w:val="0"/>
              <w:autoSpaceDE w:val="0"/>
              <w:autoSpaceDN w:val="0"/>
              <w:adjustRightInd w:val="0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84222C" w:rsidRDefault="00961BE3" w:rsidP="00961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222C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  <w:p w:rsidR="00961BE3" w:rsidRPr="0084222C" w:rsidRDefault="00961BE3" w:rsidP="00961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84222C" w:rsidRDefault="00961BE3" w:rsidP="00961BE3">
            <w:pPr>
              <w:widowControl w:val="0"/>
              <w:autoSpaceDE w:val="0"/>
              <w:autoSpaceDN w:val="0"/>
              <w:adjustRightInd w:val="0"/>
              <w:spacing w:line="247" w:lineRule="auto"/>
              <w:ind w:left="19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Пункты 19 Правил технологического присоединения</w:t>
            </w:r>
          </w:p>
        </w:tc>
      </w:tr>
      <w:tr w:rsidR="00961BE3" w:rsidRPr="00961BE3" w:rsidTr="0005755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961BE3" w:rsidRDefault="00961BE3" w:rsidP="00961BE3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961BE3" w:rsidRDefault="00961BE3" w:rsidP="00961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961BE3" w:rsidRDefault="00961BE3" w:rsidP="00961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961BE3" w:rsidRDefault="00961BE3" w:rsidP="00961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1BE3">
              <w:rPr>
                <w:rFonts w:ascii="Times New Roman" w:hAnsi="Times New Roman" w:cs="Times New Roman"/>
              </w:rPr>
              <w:t xml:space="preserve">5.3. Направление сетевой организацией подписанных с заявителем актов в </w:t>
            </w:r>
            <w:proofErr w:type="spellStart"/>
            <w:r w:rsidRPr="00961BE3">
              <w:rPr>
                <w:rFonts w:ascii="Times New Roman" w:hAnsi="Times New Roman" w:cs="Times New Roman"/>
              </w:rPr>
              <w:t>энергосбытовую</w:t>
            </w:r>
            <w:proofErr w:type="spellEnd"/>
          </w:p>
          <w:p w:rsidR="00961BE3" w:rsidRPr="00961BE3" w:rsidRDefault="00961BE3" w:rsidP="00961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1BE3">
              <w:rPr>
                <w:rFonts w:ascii="Times New Roman" w:hAnsi="Times New Roman" w:cs="Times New Roman"/>
              </w:rPr>
              <w:t>организацию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961BE3" w:rsidRDefault="00961BE3" w:rsidP="00961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1BE3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961BE3" w:rsidRDefault="00961BE3" w:rsidP="00961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1BE3">
              <w:rPr>
                <w:rFonts w:ascii="Times New Roman" w:hAnsi="Times New Roman" w:cs="Times New Roman"/>
              </w:rPr>
              <w:t>В течение 2</w:t>
            </w:r>
            <w:r w:rsidR="00E03CF3">
              <w:rPr>
                <w:rFonts w:ascii="Times New Roman" w:hAnsi="Times New Roman" w:cs="Times New Roman"/>
              </w:rPr>
              <w:t>-х</w:t>
            </w:r>
            <w:r w:rsidRPr="00961BE3">
              <w:rPr>
                <w:rFonts w:ascii="Times New Roman" w:hAnsi="Times New Roman" w:cs="Times New Roman"/>
              </w:rPr>
              <w:t xml:space="preserve"> рабочих дней после</w:t>
            </w:r>
          </w:p>
          <w:p w:rsidR="00961BE3" w:rsidRPr="00961BE3" w:rsidRDefault="00961BE3" w:rsidP="00961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1BE3">
              <w:rPr>
                <w:rFonts w:ascii="Times New Roman" w:hAnsi="Times New Roman" w:cs="Times New Roman"/>
              </w:rPr>
              <w:t>предоставления подписанных заявителем актов в сетевую организацию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961BE3" w:rsidRDefault="00961BE3" w:rsidP="00961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61BE3">
              <w:rPr>
                <w:rFonts w:ascii="Times New Roman" w:hAnsi="Times New Roman" w:cs="Times New Roman"/>
              </w:rPr>
              <w:t>Пункты 19 Правил технологического присоединения</w:t>
            </w:r>
          </w:p>
        </w:tc>
      </w:tr>
      <w:tr w:rsidR="00961BE3" w:rsidRPr="00961BE3" w:rsidTr="0043143C">
        <w:trPr>
          <w:gridAfter w:val="2"/>
          <w:wAfter w:w="5124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BE3" w:rsidRPr="00961BE3" w:rsidRDefault="00961BE3" w:rsidP="00961BE3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BE3" w:rsidRPr="00961BE3" w:rsidRDefault="00961BE3" w:rsidP="00961BE3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Отсоединение объектов заявителя от электрических сетей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BE3" w:rsidRP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окончании срока, на который осуществлялось</w:t>
            </w:r>
          </w:p>
          <w:p w:rsidR="00961BE3" w:rsidRP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технологическое присоединение с применением </w:t>
            </w:r>
          </w:p>
          <w:p w:rsidR="00961BE3" w:rsidRP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временной схемы электроснабжения, или при наличии основания для его досрочного прекращения:</w:t>
            </w:r>
          </w:p>
          <w:p w:rsidR="00961BE3" w:rsidRP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а) по обращению заявителя, поданному не позднее 10 дней до планируемой даты отсоединения;</w:t>
            </w:r>
          </w:p>
          <w:p w:rsidR="00961BE3" w:rsidRP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б) при расторжении договора об осуществлении </w:t>
            </w:r>
          </w:p>
          <w:p w:rsidR="00961BE3" w:rsidRP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технологического присоединения с применением </w:t>
            </w:r>
          </w:p>
          <w:p w:rsidR="00961BE3" w:rsidRP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постоянной схемы электроснабжения.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61BE3">
              <w:rPr>
                <w:rFonts w:ascii="Times New Roman" w:hAnsi="Times New Roman" w:cs="Times New Roman"/>
                <w:color w:val="000000"/>
              </w:rPr>
              <w:t>6.1.</w:t>
            </w:r>
            <w:r>
              <w:rPr>
                <w:rFonts w:ascii="Times New Roman" w:hAnsi="Times New Roman" w:cs="Times New Roman"/>
                <w:color w:val="000000"/>
              </w:rPr>
              <w:t xml:space="preserve"> Сетевая организация, письменно уведомляет заявителя о дате и времени отсоединения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устройств заявителя от объектов электросетевого хозяйства </w:t>
            </w:r>
          </w:p>
          <w:p w:rsidR="00961BE3" w:rsidRPr="00961BE3" w:rsidRDefault="00961BE3" w:rsidP="006F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письменной форме направляются </w:t>
            </w:r>
          </w:p>
          <w:p w:rsid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способом, </w:t>
            </w:r>
          </w:p>
          <w:p w:rsid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позволяющим </w:t>
            </w:r>
          </w:p>
          <w:p w:rsidR="00961BE3" w:rsidRP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подтвердить факт получения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961BE3" w:rsidRDefault="00961BE3" w:rsidP="006F4FA4">
            <w:pPr>
              <w:widowControl w:val="0"/>
              <w:autoSpaceDE w:val="0"/>
              <w:autoSpaceDN w:val="0"/>
              <w:adjustRightInd w:val="0"/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позднее, чем за 10 рабочих дней до дня отсоединения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55, 56 Правил технологического присоединения</w:t>
            </w:r>
          </w:p>
        </w:tc>
      </w:tr>
      <w:tr w:rsidR="00961BE3" w:rsidRPr="00961BE3" w:rsidTr="003716A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BE3" w:rsidRDefault="00961BE3" w:rsidP="00961BE3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BE3" w:rsidRDefault="00961BE3" w:rsidP="00961BE3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961BE3" w:rsidRDefault="00961BE3" w:rsidP="00E03CF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61BE3">
              <w:rPr>
                <w:rFonts w:ascii="Times New Roman" w:hAnsi="Times New Roman" w:cs="Times New Roman"/>
                <w:color w:val="000000"/>
              </w:rPr>
              <w:t>6.2.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работ по отсоединению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</w:p>
          <w:p w:rsidR="00961BE3" w:rsidRP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устройств заявителя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включительно на 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E03CF3">
            <w:pPr>
              <w:widowControl w:val="0"/>
              <w:autoSpaceDE w:val="0"/>
              <w:autoSpaceDN w:val="0"/>
              <w:adjustRightInd w:val="0"/>
              <w:ind w:left="34"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12</w:t>
            </w:r>
            <w:r w:rsidR="00E03CF3">
              <w:rPr>
                <w:rFonts w:ascii="Times New Roman" w:hAnsi="Times New Roman" w:cs="Times New Roman"/>
                <w:color w:val="000000"/>
              </w:rPr>
              <w:t>-ти</w:t>
            </w:r>
            <w:r>
              <w:rPr>
                <w:rFonts w:ascii="Times New Roman" w:hAnsi="Times New Roman" w:cs="Times New Roman"/>
                <w:color w:val="000000"/>
              </w:rPr>
              <w:t xml:space="preserve"> месяцев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энергопринимающие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устройства являются передвижными и имеют </w:t>
            </w:r>
            <w:r w:rsidR="00E03CF3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аксимальную мощность до 150 кВт); в соответствии с условиями договора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55, 56 Правил технологического присоединения</w:t>
            </w:r>
          </w:p>
        </w:tc>
      </w:tr>
      <w:tr w:rsidR="00961BE3" w:rsidRPr="00961BE3" w:rsidTr="006F4FA4">
        <w:trPr>
          <w:gridAfter w:val="2"/>
          <w:wAfter w:w="5124" w:type="dxa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961BE3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961BE3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6F4FA4">
            <w:pPr>
              <w:widowControl w:val="0"/>
              <w:autoSpaceDE w:val="0"/>
              <w:autoSpaceDN w:val="0"/>
              <w:adjustRightInd w:val="0"/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Pr="00961BE3" w:rsidRDefault="00961BE3" w:rsidP="0043143C">
            <w:pPr>
              <w:widowControl w:val="0"/>
              <w:autoSpaceDE w:val="0"/>
              <w:autoSpaceDN w:val="0"/>
              <w:adjustRightInd w:val="0"/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61BE3">
              <w:rPr>
                <w:rFonts w:ascii="Times New Roman" w:hAnsi="Times New Roman" w:cs="Times New Roman"/>
                <w:color w:val="000000"/>
              </w:rPr>
              <w:t>6.3.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Выдача Сетевой организацией Акта об отсоединении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устройств заявителю и направление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энергосбытовую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организацию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письменной форме способом, </w:t>
            </w:r>
          </w:p>
          <w:p w:rsid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позволяющим </w:t>
            </w:r>
          </w:p>
          <w:p w:rsid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установить дату отправки и получения</w:t>
            </w:r>
          </w:p>
          <w:p w:rsid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указанного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5</w:t>
            </w:r>
            <w:r w:rsidR="00E03CF3">
              <w:rPr>
                <w:rFonts w:ascii="Times New Roman" w:hAnsi="Times New Roman" w:cs="Times New Roman"/>
                <w:color w:val="000000"/>
              </w:rPr>
              <w:t>-ти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рабочих дней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6F4FA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Пункт 56 Правил технологического присоединения</w:t>
            </w:r>
          </w:p>
        </w:tc>
      </w:tr>
    </w:tbl>
    <w:p w:rsidR="006C2A9A" w:rsidRDefault="006C2A9A"/>
    <w:p w:rsidR="00422C21" w:rsidRPr="0043143C" w:rsidRDefault="00422C21" w:rsidP="00E03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43143C">
        <w:rPr>
          <w:rFonts w:ascii="Times New Roman" w:hAnsi="Times New Roman" w:cs="Times New Roman"/>
          <w:color w:val="000000"/>
          <w:szCs w:val="24"/>
        </w:rPr>
        <w:t>1</w:t>
      </w:r>
      <w:r w:rsidRPr="0043143C">
        <w:rPr>
          <w:rFonts w:ascii="Times New Roman" w:hAnsi="Times New Roman" w:cs="Times New Roman"/>
          <w:color w:val="000000"/>
          <w:position w:val="-8"/>
          <w:szCs w:val="24"/>
        </w:rPr>
        <w:t xml:space="preserve"> Документы в пунктах в) и г) не требуются для представления заявителями, электрохозяйство которых включает в себя только вводное</w:t>
      </w:r>
      <w:r w:rsidR="00E03CF3" w:rsidRPr="0043143C">
        <w:rPr>
          <w:rFonts w:ascii="Times New Roman" w:hAnsi="Times New Roman" w:cs="Times New Roman"/>
          <w:color w:val="000000"/>
          <w:position w:val="-8"/>
          <w:szCs w:val="24"/>
        </w:rPr>
        <w:t xml:space="preserve"> устройство напряжением до 1000 В, осветительные установки, переносное электрооборудование и </w:t>
      </w:r>
      <w:proofErr w:type="spellStart"/>
      <w:r w:rsidR="00E03CF3" w:rsidRPr="0043143C">
        <w:rPr>
          <w:rFonts w:ascii="Times New Roman" w:hAnsi="Times New Roman" w:cs="Times New Roman"/>
          <w:color w:val="000000"/>
          <w:position w:val="-8"/>
          <w:szCs w:val="24"/>
        </w:rPr>
        <w:t>энергопринимающие</w:t>
      </w:r>
      <w:proofErr w:type="spellEnd"/>
      <w:r w:rsidR="00E03CF3" w:rsidRPr="0043143C">
        <w:rPr>
          <w:rFonts w:ascii="Times New Roman" w:hAnsi="Times New Roman" w:cs="Times New Roman"/>
          <w:color w:val="000000"/>
          <w:position w:val="-8"/>
          <w:szCs w:val="24"/>
        </w:rPr>
        <w:t xml:space="preserve"> устройства номинальным напряжением</w:t>
      </w:r>
      <w:r w:rsidR="0043143C">
        <w:rPr>
          <w:rFonts w:ascii="Times New Roman" w:hAnsi="Times New Roman" w:cs="Times New Roman"/>
          <w:color w:val="000000"/>
          <w:position w:val="-8"/>
          <w:szCs w:val="24"/>
        </w:rPr>
        <w:t xml:space="preserve"> </w:t>
      </w:r>
      <w:r w:rsidR="00E03CF3" w:rsidRPr="0043143C">
        <w:rPr>
          <w:rFonts w:ascii="Times New Roman" w:hAnsi="Times New Roman" w:cs="Times New Roman"/>
          <w:color w:val="000000"/>
          <w:position w:val="-8"/>
          <w:szCs w:val="24"/>
        </w:rPr>
        <w:t>не выше 380 В.</w:t>
      </w:r>
    </w:p>
    <w:p w:rsidR="009714F8" w:rsidRPr="0043143C" w:rsidRDefault="009714F8" w:rsidP="00E03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43143C">
        <w:rPr>
          <w:rFonts w:ascii="Times New Roman" w:hAnsi="Times New Roman" w:cs="Times New Roman"/>
          <w:color w:val="000000"/>
          <w:szCs w:val="24"/>
        </w:rPr>
        <w:t>2</w:t>
      </w:r>
      <w:r w:rsidRPr="0043143C">
        <w:rPr>
          <w:rFonts w:ascii="Times New Roman" w:hAnsi="Times New Roman" w:cs="Times New Roman"/>
          <w:color w:val="000000"/>
          <w:position w:val="-8"/>
          <w:szCs w:val="24"/>
        </w:rPr>
        <w:t xml:space="preserve"> Основы функционирования розничных рынков электрической энергии, утвержденные постановлением Правительства РФ от 04.05.2012 </w:t>
      </w:r>
      <w:r w:rsidR="0043143C">
        <w:rPr>
          <w:rFonts w:ascii="Times New Roman" w:hAnsi="Times New Roman" w:cs="Times New Roman"/>
          <w:color w:val="000000"/>
          <w:position w:val="-8"/>
          <w:szCs w:val="24"/>
        </w:rPr>
        <w:t xml:space="preserve">г. </w:t>
      </w:r>
      <w:r w:rsidRPr="0043143C">
        <w:rPr>
          <w:rFonts w:ascii="Times New Roman" w:hAnsi="Times New Roman" w:cs="Times New Roman"/>
          <w:color w:val="000000"/>
          <w:position w:val="-8"/>
          <w:szCs w:val="24"/>
        </w:rPr>
        <w:t>№ 442.</w:t>
      </w:r>
    </w:p>
    <w:p w:rsidR="00422C21" w:rsidRPr="0043143C" w:rsidRDefault="00422C21" w:rsidP="00E03CF3">
      <w:pPr>
        <w:spacing w:after="0" w:line="240" w:lineRule="auto"/>
        <w:jc w:val="both"/>
        <w:rPr>
          <w:rFonts w:ascii="Times New Roman" w:hAnsi="Times New Roman" w:cs="Times New Roman"/>
          <w:color w:val="000000"/>
          <w:position w:val="-7"/>
          <w:szCs w:val="24"/>
        </w:rPr>
      </w:pPr>
    </w:p>
    <w:p w:rsidR="00175BD1" w:rsidRPr="0043143C" w:rsidRDefault="00175BD1" w:rsidP="00E03CF3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43143C">
        <w:rPr>
          <w:rFonts w:ascii="Times New Roman" w:hAnsi="Times New Roman" w:cs="Times New Roman"/>
          <w:color w:val="000000"/>
          <w:position w:val="-7"/>
          <w:szCs w:val="24"/>
        </w:rPr>
        <w:t>Правила технологического присоединения – Правила технологического присоединения</w:t>
      </w:r>
      <w:r w:rsidR="00E03CF3" w:rsidRPr="0043143C">
        <w:rPr>
          <w:rFonts w:ascii="Times New Roman" w:hAnsi="Times New Roman" w:cs="Times New Roman"/>
          <w:color w:val="000000"/>
          <w:position w:val="-7"/>
          <w:szCs w:val="24"/>
        </w:rPr>
        <w:t xml:space="preserve"> </w:t>
      </w:r>
      <w:proofErr w:type="spellStart"/>
      <w:r w:rsidR="00E03CF3" w:rsidRPr="0043143C">
        <w:rPr>
          <w:rFonts w:ascii="Times New Roman" w:hAnsi="Times New Roman" w:cs="Times New Roman"/>
          <w:color w:val="000000"/>
          <w:position w:val="-7"/>
          <w:szCs w:val="24"/>
        </w:rPr>
        <w:t>энергопринимающих</w:t>
      </w:r>
      <w:proofErr w:type="spellEnd"/>
      <w:r w:rsidR="00E03CF3" w:rsidRPr="0043143C">
        <w:rPr>
          <w:rFonts w:ascii="Times New Roman" w:hAnsi="Times New Roman" w:cs="Times New Roman"/>
          <w:color w:val="000000"/>
          <w:position w:val="-7"/>
          <w:szCs w:val="24"/>
        </w:rPr>
        <w:t xml:space="preserve"> </w:t>
      </w:r>
      <w:r w:rsidRPr="0043143C">
        <w:rPr>
          <w:rFonts w:ascii="Times New Roman" w:hAnsi="Times New Roman" w:cs="Times New Roman"/>
          <w:color w:val="000000"/>
          <w:position w:val="-7"/>
          <w:szCs w:val="24"/>
        </w:rPr>
        <w:t xml:space="preserve">устройств потребителей электрической энергии, объектов по производству электрической энергии, </w:t>
      </w:r>
      <w:r w:rsidR="00E03CF3" w:rsidRPr="0043143C">
        <w:rPr>
          <w:rFonts w:ascii="Times New Roman" w:hAnsi="Times New Roman" w:cs="Times New Roman"/>
          <w:color w:val="000000"/>
          <w:position w:val="-7"/>
          <w:szCs w:val="24"/>
        </w:rPr>
        <w:t>а также объектов электросетевого хозяйства. Принадлежащих сетевым организациями и иным лицам, к электрическим сетям, утвержденные постановлением Правительства РФ от 27.12.2024 № 861.</w:t>
      </w:r>
    </w:p>
    <w:p w:rsidR="00E03CF3" w:rsidRPr="00E03CF3" w:rsidRDefault="00E03CF3" w:rsidP="00E03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09F" w:rsidRPr="00BC2E96" w:rsidRDefault="00AD309F" w:rsidP="00AD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96">
        <w:rPr>
          <w:rFonts w:ascii="Times New Roman" w:hAnsi="Times New Roman" w:cs="Times New Roman"/>
          <w:b/>
          <w:bCs/>
          <w:color w:val="548DD4"/>
          <w:sz w:val="24"/>
          <w:szCs w:val="24"/>
        </w:rPr>
        <w:t>КОНТАКТНАЯ ИНФОРМАЦИЯ ДЛЯ НАПРАВЛЕНИЯ ОБРАЩЕНИИЙ:</w:t>
      </w:r>
    </w:p>
    <w:p w:rsidR="00AD309F" w:rsidRPr="00BE564B" w:rsidRDefault="00AD309F" w:rsidP="00AD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Номер контакт центра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ОО</w:t>
      </w:r>
      <w:r w:rsidRPr="00BC2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«Горсети»</w:t>
      </w:r>
      <w:r w:rsidRPr="00BE56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8 (3822) 999-911</w:t>
      </w:r>
      <w:r w:rsidRPr="00BE56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8-800-250-59-91</w:t>
      </w:r>
      <w:r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</w:t>
      </w:r>
      <w:r w:rsidRPr="00BE564B">
        <w:rPr>
          <w:rFonts w:ascii="Times New Roman" w:hAnsi="Times New Roman" w:cs="Times New Roman"/>
          <w:color w:val="000000"/>
          <w:sz w:val="24"/>
          <w:szCs w:val="24"/>
        </w:rPr>
        <w:t>(звонок бесплатный)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309F" w:rsidRPr="00BC2E96" w:rsidRDefault="00AD309F" w:rsidP="00AD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Портал электросетевых услуг: </w:t>
      </w:r>
      <w:r w:rsidRPr="00BE564B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https://www.gorsetitomsk.ru/</w:t>
      </w:r>
      <w:r w:rsidRPr="00BC2E9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AD309F" w:rsidRPr="00BC2E96" w:rsidRDefault="00AD309F" w:rsidP="00AD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ОО</w:t>
      </w:r>
      <w:r w:rsidRPr="00BC2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«Горсети»</w:t>
      </w:r>
      <w:r w:rsidRPr="00BE56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</w:t>
      </w:r>
      <w:hyperlink r:id="rId5" w:history="1">
        <w:r w:rsidRPr="00AD309F">
          <w:rPr>
            <w:rFonts w:ascii="Times New Roman" w:hAnsi="Times New Roman" w:cs="Times New Roman"/>
            <w:color w:val="0000FF"/>
            <w:sz w:val="24"/>
            <w:szCs w:val="24"/>
          </w:rPr>
          <w:t>admin@gorsetitomsk.ru</w:t>
        </w:r>
      </w:hyperlink>
      <w:r>
        <w:t>.</w:t>
      </w:r>
    </w:p>
    <w:p w:rsidR="00AD309F" w:rsidRDefault="00AD309F"/>
    <w:sectPr w:rsidR="00AD309F" w:rsidSect="00E03CF3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FE"/>
    <w:rsid w:val="0003196C"/>
    <w:rsid w:val="00175BD1"/>
    <w:rsid w:val="001C47C8"/>
    <w:rsid w:val="002161E8"/>
    <w:rsid w:val="00422C21"/>
    <w:rsid w:val="0043143C"/>
    <w:rsid w:val="004458FE"/>
    <w:rsid w:val="00565995"/>
    <w:rsid w:val="005B2CFE"/>
    <w:rsid w:val="005D3D93"/>
    <w:rsid w:val="006C2A9A"/>
    <w:rsid w:val="006F4FA4"/>
    <w:rsid w:val="00706A44"/>
    <w:rsid w:val="00783872"/>
    <w:rsid w:val="007A4586"/>
    <w:rsid w:val="00823824"/>
    <w:rsid w:val="0084222C"/>
    <w:rsid w:val="0084412B"/>
    <w:rsid w:val="00856C03"/>
    <w:rsid w:val="008C0150"/>
    <w:rsid w:val="00961BE3"/>
    <w:rsid w:val="009714F8"/>
    <w:rsid w:val="00A83DD1"/>
    <w:rsid w:val="00AD309F"/>
    <w:rsid w:val="00AE464E"/>
    <w:rsid w:val="00CB71E0"/>
    <w:rsid w:val="00E03CF3"/>
    <w:rsid w:val="00ED3751"/>
    <w:rsid w:val="00F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ACBB7-1F9F-4C77-8718-F9D4EC05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CFE"/>
    <w:rPr>
      <w:color w:val="0000FF"/>
      <w:u w:val="single"/>
    </w:rPr>
  </w:style>
  <w:style w:type="table" w:styleId="-35">
    <w:name w:val="List Table 3 Accent 5"/>
    <w:basedOn w:val="a1"/>
    <w:uiPriority w:val="48"/>
    <w:rsid w:val="005B2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gorsetitomsk.ru" TargetMode="External"/><Relationship Id="rId4" Type="http://schemas.openxmlformats.org/officeDocument/2006/relationships/hyperlink" Target="https://www.gorseti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Зоркова</dc:creator>
  <cp:keywords/>
  <dc:description/>
  <cp:lastModifiedBy>Зоркова</cp:lastModifiedBy>
  <cp:revision>5</cp:revision>
  <dcterms:created xsi:type="dcterms:W3CDTF">2024-10-23T08:49:00Z</dcterms:created>
  <dcterms:modified xsi:type="dcterms:W3CDTF">2024-10-31T08:19:00Z</dcterms:modified>
</cp:coreProperties>
</file>