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E9" w:rsidRDefault="005F30E9" w:rsidP="005F30E9">
      <w:pPr>
        <w:spacing w:line="360" w:lineRule="auto"/>
        <w:jc w:val="center"/>
        <w:rPr>
          <w:b/>
          <w:sz w:val="24"/>
          <w:szCs w:val="24"/>
        </w:rPr>
      </w:pPr>
      <w:r w:rsidRPr="005F30E9">
        <w:rPr>
          <w:b/>
          <w:sz w:val="24"/>
          <w:szCs w:val="24"/>
        </w:rPr>
        <w:t>Предложени</w:t>
      </w:r>
      <w:r w:rsidR="000225E5">
        <w:rPr>
          <w:b/>
          <w:sz w:val="24"/>
          <w:szCs w:val="24"/>
        </w:rPr>
        <w:t>е ООО «</w:t>
      </w:r>
      <w:proofErr w:type="spellStart"/>
      <w:r w:rsidR="000225E5">
        <w:rPr>
          <w:b/>
          <w:sz w:val="24"/>
          <w:szCs w:val="24"/>
        </w:rPr>
        <w:t>Горсети</w:t>
      </w:r>
      <w:proofErr w:type="spellEnd"/>
      <w:r w:rsidR="000225E5">
        <w:rPr>
          <w:b/>
          <w:sz w:val="24"/>
          <w:szCs w:val="24"/>
        </w:rPr>
        <w:t xml:space="preserve">» </w:t>
      </w:r>
      <w:bookmarkStart w:id="0" w:name="_GoBack"/>
      <w:bookmarkEnd w:id="0"/>
      <w:r w:rsidR="000225E5">
        <w:rPr>
          <w:b/>
          <w:sz w:val="24"/>
          <w:szCs w:val="24"/>
        </w:rPr>
        <w:t xml:space="preserve">об установлении </w:t>
      </w:r>
    </w:p>
    <w:p w:rsidR="000225E5" w:rsidRPr="005F30E9" w:rsidRDefault="000225E5" w:rsidP="005F30E9">
      <w:pPr>
        <w:spacing w:line="360" w:lineRule="auto"/>
        <w:jc w:val="center"/>
        <w:rPr>
          <w:b/>
          <w:sz w:val="24"/>
          <w:szCs w:val="24"/>
        </w:rPr>
      </w:pPr>
      <w:r w:rsidRPr="000225E5">
        <w:rPr>
          <w:b/>
          <w:sz w:val="24"/>
          <w:szCs w:val="24"/>
        </w:rPr>
        <w:t xml:space="preserve">дополнительных стандартизированных тарифных ставок и ставок платы за единицу максимальной мощности для определения платы за технологическое присоединение с дифференциацией по присоединяемой нагрузке и месту установки приборов учета приборов учета электрической энергии </w:t>
      </w:r>
      <w:r w:rsidRPr="005F30E9">
        <w:rPr>
          <w:b/>
          <w:sz w:val="24"/>
          <w:szCs w:val="24"/>
        </w:rPr>
        <w:t>на покрытие расходов сетевой организации на обеспечение средствами коммерческого учета электрической энергии (мощности)</w:t>
      </w:r>
      <w:r w:rsidR="001534E1" w:rsidRPr="001534E1">
        <w:rPr>
          <w:b/>
          <w:sz w:val="24"/>
          <w:szCs w:val="24"/>
        </w:rPr>
        <w:t xml:space="preserve"> </w:t>
      </w:r>
      <w:r w:rsidR="001534E1" w:rsidRPr="005F30E9">
        <w:rPr>
          <w:b/>
          <w:sz w:val="24"/>
          <w:szCs w:val="24"/>
        </w:rPr>
        <w:t>на 202</w:t>
      </w:r>
      <w:r w:rsidR="001534E1">
        <w:rPr>
          <w:b/>
          <w:sz w:val="24"/>
          <w:szCs w:val="24"/>
        </w:rPr>
        <w:t>1</w:t>
      </w:r>
      <w:r w:rsidR="001534E1" w:rsidRPr="005F30E9">
        <w:rPr>
          <w:b/>
          <w:sz w:val="24"/>
          <w:szCs w:val="24"/>
        </w:rPr>
        <w:t xml:space="preserve"> год</w:t>
      </w:r>
    </w:p>
    <w:p w:rsidR="005F30E9" w:rsidRDefault="005F30E9" w:rsidP="005F30E9">
      <w:pPr>
        <w:spacing w:line="360" w:lineRule="auto"/>
        <w:jc w:val="both"/>
        <w:rPr>
          <w:sz w:val="24"/>
          <w:szCs w:val="24"/>
        </w:rPr>
      </w:pPr>
    </w:p>
    <w:p w:rsidR="000225E5" w:rsidRPr="00B0649C" w:rsidRDefault="000225E5" w:rsidP="000225E5">
      <w:pPr>
        <w:pStyle w:val="1"/>
        <w:numPr>
          <w:ilvl w:val="0"/>
          <w:numId w:val="1"/>
        </w:numPr>
        <w:ind w:left="714" w:hanging="357"/>
        <w:jc w:val="both"/>
        <w:rPr>
          <w:sz w:val="24"/>
          <w:szCs w:val="24"/>
          <w:u w:val="single"/>
        </w:rPr>
      </w:pPr>
      <w:r w:rsidRPr="00B0649C">
        <w:rPr>
          <w:rFonts w:eastAsiaTheme="majorEastAsia"/>
          <w:spacing w:val="-10"/>
          <w:szCs w:val="28"/>
          <w:u w:val="single"/>
        </w:rPr>
        <w:t>Дополнительные стандартизированны</w:t>
      </w:r>
      <w:r>
        <w:rPr>
          <w:rFonts w:eastAsiaTheme="majorEastAsia"/>
          <w:spacing w:val="-10"/>
          <w:szCs w:val="28"/>
          <w:u w:val="single"/>
        </w:rPr>
        <w:t>е</w:t>
      </w:r>
      <w:r w:rsidRPr="00B0649C">
        <w:rPr>
          <w:rFonts w:eastAsiaTheme="majorEastAsia"/>
          <w:spacing w:val="-10"/>
          <w:szCs w:val="28"/>
          <w:u w:val="single"/>
        </w:rPr>
        <w:t xml:space="preserve"> тарифны</w:t>
      </w:r>
      <w:r>
        <w:rPr>
          <w:rFonts w:eastAsiaTheme="majorEastAsia"/>
          <w:spacing w:val="-10"/>
          <w:szCs w:val="28"/>
          <w:u w:val="single"/>
        </w:rPr>
        <w:t>е</w:t>
      </w:r>
      <w:r w:rsidRPr="00B0649C">
        <w:rPr>
          <w:rFonts w:eastAsiaTheme="majorEastAsia"/>
          <w:spacing w:val="-10"/>
          <w:szCs w:val="28"/>
          <w:u w:val="single"/>
        </w:rPr>
        <w:t xml:space="preserve"> ставк</w:t>
      </w:r>
      <w:r>
        <w:rPr>
          <w:rFonts w:eastAsiaTheme="majorEastAsia"/>
          <w:spacing w:val="-10"/>
          <w:szCs w:val="28"/>
          <w:u w:val="single"/>
        </w:rPr>
        <w:t>и</w:t>
      </w:r>
      <w:r w:rsidRPr="00B0649C">
        <w:rPr>
          <w:rFonts w:eastAsiaTheme="majorEastAsia"/>
          <w:spacing w:val="-10"/>
          <w:szCs w:val="28"/>
          <w:u w:val="single"/>
        </w:rPr>
        <w:t xml:space="preserve"> (рублей за точку учета)</w:t>
      </w:r>
      <w:r w:rsidRPr="00B0649C">
        <w:rPr>
          <w:szCs w:val="28"/>
          <w:u w:val="single"/>
        </w:rPr>
        <w:t xml:space="preserve"> </w:t>
      </w:r>
      <w:r w:rsidRPr="00B0649C">
        <w:rPr>
          <w:rFonts w:eastAsiaTheme="majorEastAsia"/>
          <w:spacing w:val="-10"/>
          <w:szCs w:val="28"/>
          <w:u w:val="single"/>
        </w:rPr>
        <w:t>для определения платы за технологическое присоединение к электрическим сетям на уровне напряжения 20 кВ и менее и мощности менее 670 кВт с дифференциацией по присоединяемой нагрузке и месту установки приборов учета приборов учета электрической энергии на покрытие расходов сетевой организации на обеспечение средствами коммерческого учета электрической энергии (мощности) на территориях городских населенных пунктов и территориям, не относящихся к территориям городских населенных пунктов Томской области</w:t>
      </w:r>
      <w:r>
        <w:rPr>
          <w:rFonts w:eastAsiaTheme="majorEastAsia"/>
          <w:spacing w:val="-10"/>
          <w:szCs w:val="28"/>
          <w:u w:val="single"/>
        </w:rPr>
        <w:t xml:space="preserve"> </w:t>
      </w:r>
      <w:r w:rsidRPr="00D24207">
        <w:rPr>
          <w:sz w:val="24"/>
          <w:szCs w:val="24"/>
          <w:u w:val="single"/>
        </w:rPr>
        <w:t>(С</w:t>
      </w:r>
      <w:r w:rsidRPr="00D24207">
        <w:rPr>
          <w:sz w:val="24"/>
          <w:szCs w:val="24"/>
          <w:u w:val="single"/>
          <w:vertAlign w:val="subscript"/>
        </w:rPr>
        <w:t>8</w:t>
      </w:r>
      <w:r w:rsidRPr="00D24207">
        <w:rPr>
          <w:sz w:val="24"/>
          <w:szCs w:val="24"/>
          <w:u w:val="single"/>
        </w:rPr>
        <w:t>)</w:t>
      </w:r>
      <w:r w:rsidRPr="00B0649C">
        <w:rPr>
          <w:sz w:val="24"/>
          <w:szCs w:val="24"/>
          <w:u w:val="single"/>
        </w:rPr>
        <w:t>.</w:t>
      </w:r>
    </w:p>
    <w:p w:rsidR="000225E5" w:rsidRPr="00D24207" w:rsidRDefault="000225E5" w:rsidP="000225E5"/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37"/>
        <w:gridCol w:w="2940"/>
        <w:gridCol w:w="1243"/>
        <w:gridCol w:w="2205"/>
      </w:tblGrid>
      <w:tr w:rsidR="000225E5" w:rsidRPr="00921697" w:rsidTr="00C214D5">
        <w:trPr>
          <w:cantSplit/>
          <w:trHeight w:val="589"/>
          <w:tblHeader/>
        </w:trPr>
        <w:tc>
          <w:tcPr>
            <w:tcW w:w="6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25E5" w:rsidRPr="005F7C47" w:rsidRDefault="000225E5" w:rsidP="000B77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7C47">
              <w:rPr>
                <w:b/>
                <w:color w:val="000000"/>
              </w:rPr>
              <w:t>Наименование стандартизированной тарифной ставки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0225E5" w:rsidRPr="005F7C47" w:rsidRDefault="000225E5" w:rsidP="000B77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7C47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5E5" w:rsidRPr="005F7C47" w:rsidRDefault="000225E5" w:rsidP="000B77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Величина с</w:t>
            </w:r>
            <w:r w:rsidRPr="005F7C47">
              <w:rPr>
                <w:b/>
                <w:color w:val="000000"/>
              </w:rPr>
              <w:t>тандартизированн</w:t>
            </w:r>
            <w:r>
              <w:rPr>
                <w:b/>
                <w:color w:val="000000"/>
              </w:rPr>
              <w:t>ой</w:t>
            </w:r>
            <w:r w:rsidRPr="005F7C47">
              <w:rPr>
                <w:b/>
                <w:color w:val="000000"/>
              </w:rPr>
              <w:t xml:space="preserve"> тарифн</w:t>
            </w:r>
            <w:r>
              <w:rPr>
                <w:b/>
                <w:color w:val="000000"/>
              </w:rPr>
              <w:t>ой</w:t>
            </w:r>
            <w:r w:rsidRPr="005F7C47">
              <w:rPr>
                <w:b/>
                <w:color w:val="000000"/>
              </w:rPr>
              <w:t xml:space="preserve"> ставк</w:t>
            </w:r>
            <w:r>
              <w:rPr>
                <w:b/>
                <w:color w:val="000000"/>
              </w:rPr>
              <w:t>и</w:t>
            </w:r>
            <w:r w:rsidRPr="005F7C47">
              <w:rPr>
                <w:b/>
                <w:color w:val="000000"/>
              </w:rPr>
              <w:t xml:space="preserve"> </w:t>
            </w:r>
          </w:p>
        </w:tc>
      </w:tr>
      <w:tr w:rsidR="000225E5" w:rsidRPr="00000F18" w:rsidTr="00C214D5">
        <w:trPr>
          <w:cantSplit/>
          <w:trHeight w:val="510"/>
        </w:trPr>
        <w:tc>
          <w:tcPr>
            <w:tcW w:w="3206" w:type="dxa"/>
            <w:tcBorders>
              <w:top w:val="single" w:sz="12" w:space="0" w:color="auto"/>
              <w:left w:val="single" w:sz="12" w:space="0" w:color="auto"/>
            </w:tcBorders>
          </w:tcPr>
          <w:p w:rsidR="000225E5" w:rsidRPr="00000F18" w:rsidRDefault="000225E5" w:rsidP="001534E1">
            <w:pPr>
              <w:autoSpaceDE w:val="0"/>
              <w:autoSpaceDN w:val="0"/>
              <w:adjustRightInd w:val="0"/>
              <w:jc w:val="center"/>
              <w:rPr>
                <w:color w:val="0070C0"/>
                <w:vertAlign w:val="subscript"/>
              </w:rPr>
            </w:pPr>
          </w:p>
          <w:p w:rsidR="000225E5" w:rsidRPr="004C2CF2" w:rsidRDefault="000225E5" w:rsidP="001534E1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4C2CF2">
              <w:rPr>
                <w:rFonts w:ascii="Arial" w:hAnsi="Arial" w:cs="Arial"/>
                <w:noProof/>
              </w:rPr>
              <w:drawing>
                <wp:inline distT="0" distB="0" distL="0" distR="0" wp14:anchorId="1B30BFE3" wp14:editId="383E3757">
                  <wp:extent cx="1038214" cy="2729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340" cy="2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5E5" w:rsidRPr="004C2CF2" w:rsidRDefault="000225E5" w:rsidP="001534E1">
            <w:pPr>
              <w:pStyle w:val="a4"/>
              <w:jc w:val="center"/>
              <w:rPr>
                <w:sz w:val="20"/>
                <w:szCs w:val="20"/>
              </w:rPr>
            </w:pPr>
          </w:p>
          <w:p w:rsidR="000225E5" w:rsidRPr="004C2CF2" w:rsidRDefault="000225E5" w:rsidP="001534E1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4C2CF2">
              <w:rPr>
                <w:noProof/>
              </w:rPr>
              <w:drawing>
                <wp:inline distT="0" distB="0" distL="0" distR="0" wp14:anchorId="45DDD035" wp14:editId="698965A8">
                  <wp:extent cx="1112653" cy="2619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433" cy="27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5E5" w:rsidRPr="00000F18" w:rsidRDefault="000225E5" w:rsidP="001534E1">
            <w:pPr>
              <w:jc w:val="center"/>
              <w:rPr>
                <w:color w:val="0070C0"/>
                <w:vertAlign w:val="subscript"/>
              </w:rPr>
            </w:pPr>
          </w:p>
        </w:tc>
        <w:tc>
          <w:tcPr>
            <w:tcW w:w="3311" w:type="dxa"/>
            <w:tcBorders>
              <w:top w:val="single" w:sz="12" w:space="0" w:color="auto"/>
            </w:tcBorders>
            <w:vAlign w:val="center"/>
          </w:tcPr>
          <w:p w:rsidR="000225E5" w:rsidRPr="00045275" w:rsidRDefault="000225E5" w:rsidP="000B77BC">
            <w:pPr>
              <w:autoSpaceDE w:val="0"/>
              <w:autoSpaceDN w:val="0"/>
              <w:adjustRightInd w:val="0"/>
            </w:pPr>
            <w:r w:rsidRPr="00045275">
              <w:rPr>
                <w:rFonts w:eastAsiaTheme="minorEastAsia"/>
              </w:rPr>
              <w:t>Средства коммерческого учета электрической энергии (мощности) однофазные прямого включения, установленные в навесном щите с автоматическим выключателем до 40А включительно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0225E5" w:rsidRPr="00045275" w:rsidRDefault="000225E5" w:rsidP="000B77BC">
            <w:pPr>
              <w:autoSpaceDE w:val="0"/>
              <w:autoSpaceDN w:val="0"/>
              <w:adjustRightInd w:val="0"/>
              <w:jc w:val="center"/>
            </w:pPr>
            <w:r w:rsidRPr="00045275">
              <w:t>рублей за точку учета</w:t>
            </w:r>
          </w:p>
        </w:tc>
        <w:tc>
          <w:tcPr>
            <w:tcW w:w="22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25E5" w:rsidRPr="00045275" w:rsidRDefault="000225E5" w:rsidP="000B77BC">
            <w:pPr>
              <w:autoSpaceDE w:val="0"/>
              <w:autoSpaceDN w:val="0"/>
              <w:adjustRightInd w:val="0"/>
              <w:jc w:val="center"/>
            </w:pPr>
            <w:r w:rsidRPr="00045275">
              <w:t>22 555,29</w:t>
            </w:r>
          </w:p>
        </w:tc>
      </w:tr>
      <w:tr w:rsidR="000225E5" w:rsidRPr="00921697" w:rsidTr="00C214D5">
        <w:trPr>
          <w:cantSplit/>
          <w:trHeight w:val="567"/>
        </w:trPr>
        <w:tc>
          <w:tcPr>
            <w:tcW w:w="3206" w:type="dxa"/>
            <w:tcBorders>
              <w:left w:val="single" w:sz="12" w:space="0" w:color="auto"/>
            </w:tcBorders>
          </w:tcPr>
          <w:p w:rsidR="000225E5" w:rsidRDefault="000225E5" w:rsidP="001534E1">
            <w:pPr>
              <w:pStyle w:val="a4"/>
              <w:jc w:val="center"/>
              <w:rPr>
                <w:sz w:val="20"/>
                <w:szCs w:val="20"/>
              </w:rPr>
            </w:pPr>
          </w:p>
          <w:p w:rsidR="000225E5" w:rsidRPr="004C2CF2" w:rsidRDefault="000225E5" w:rsidP="001534E1">
            <w:pPr>
              <w:pStyle w:val="a4"/>
              <w:jc w:val="center"/>
              <w:rPr>
                <w:sz w:val="20"/>
                <w:szCs w:val="20"/>
              </w:rPr>
            </w:pPr>
            <w:r w:rsidRPr="004C2CF2">
              <w:rPr>
                <w:noProof/>
                <w:sz w:val="20"/>
                <w:szCs w:val="20"/>
              </w:rPr>
              <w:drawing>
                <wp:inline distT="0" distB="0" distL="0" distR="0" wp14:anchorId="570DC728" wp14:editId="469E1D4D">
                  <wp:extent cx="934720" cy="24574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5E5" w:rsidRPr="004C2CF2" w:rsidRDefault="000225E5" w:rsidP="001534E1">
            <w:pPr>
              <w:jc w:val="center"/>
            </w:pPr>
          </w:p>
          <w:p w:rsidR="000225E5" w:rsidRPr="004C2CF2" w:rsidRDefault="000225E5" w:rsidP="001534E1">
            <w:pPr>
              <w:pStyle w:val="a4"/>
              <w:jc w:val="center"/>
              <w:rPr>
                <w:sz w:val="20"/>
                <w:szCs w:val="20"/>
              </w:rPr>
            </w:pPr>
            <w:r w:rsidRPr="004C2CF2">
              <w:rPr>
                <w:noProof/>
                <w:sz w:val="20"/>
                <w:szCs w:val="20"/>
              </w:rPr>
              <w:drawing>
                <wp:inline distT="0" distB="0" distL="0" distR="0" wp14:anchorId="3AD6EFA9" wp14:editId="62B4F451">
                  <wp:extent cx="1043940" cy="24574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5E5" w:rsidRPr="00B0649C" w:rsidRDefault="000225E5" w:rsidP="001534E1">
            <w:pPr>
              <w:jc w:val="center"/>
              <w:rPr>
                <w:color w:val="FF0000"/>
                <w:vertAlign w:val="subscript"/>
              </w:rPr>
            </w:pPr>
          </w:p>
        </w:tc>
        <w:tc>
          <w:tcPr>
            <w:tcW w:w="3311" w:type="dxa"/>
            <w:vAlign w:val="center"/>
          </w:tcPr>
          <w:p w:rsidR="000225E5" w:rsidRPr="00045275" w:rsidRDefault="000225E5" w:rsidP="000B77BC">
            <w:pPr>
              <w:autoSpaceDE w:val="0"/>
              <w:autoSpaceDN w:val="0"/>
              <w:adjustRightInd w:val="0"/>
            </w:pPr>
            <w:r w:rsidRPr="00045275">
              <w:rPr>
                <w:rFonts w:eastAsiaTheme="minorEastAsia"/>
              </w:rPr>
              <w:t>Средства коммерческого учета электрической энергии (мощности) трехфазные прямого включения, установленные в навесном щите с автоматическим выключателем до 32А включительно</w:t>
            </w:r>
          </w:p>
        </w:tc>
        <w:tc>
          <w:tcPr>
            <w:tcW w:w="1261" w:type="dxa"/>
            <w:vAlign w:val="center"/>
          </w:tcPr>
          <w:p w:rsidR="000225E5" w:rsidRPr="00045275" w:rsidRDefault="000225E5" w:rsidP="000B77BC">
            <w:pPr>
              <w:jc w:val="center"/>
            </w:pPr>
            <w:r w:rsidRPr="00045275">
              <w:t>рублей за точку учета</w:t>
            </w: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0225E5" w:rsidRPr="00045275" w:rsidRDefault="000225E5" w:rsidP="000B77BC">
            <w:pPr>
              <w:jc w:val="center"/>
            </w:pPr>
            <w:r w:rsidRPr="00045275">
              <w:t>29 008,70</w:t>
            </w:r>
          </w:p>
        </w:tc>
      </w:tr>
      <w:tr w:rsidR="000225E5" w:rsidRPr="00921697" w:rsidTr="00C214D5">
        <w:trPr>
          <w:cantSplit/>
          <w:trHeight w:val="680"/>
        </w:trPr>
        <w:tc>
          <w:tcPr>
            <w:tcW w:w="3206" w:type="dxa"/>
            <w:tcBorders>
              <w:left w:val="single" w:sz="12" w:space="0" w:color="auto"/>
            </w:tcBorders>
          </w:tcPr>
          <w:p w:rsidR="000225E5" w:rsidRDefault="000225E5" w:rsidP="001534E1">
            <w:pPr>
              <w:pStyle w:val="a4"/>
              <w:jc w:val="center"/>
              <w:rPr>
                <w:sz w:val="20"/>
                <w:szCs w:val="20"/>
              </w:rPr>
            </w:pPr>
          </w:p>
          <w:p w:rsidR="000225E5" w:rsidRPr="004C2CF2" w:rsidRDefault="000225E5" w:rsidP="001534E1">
            <w:pPr>
              <w:pStyle w:val="a4"/>
              <w:jc w:val="center"/>
              <w:rPr>
                <w:sz w:val="20"/>
                <w:szCs w:val="20"/>
              </w:rPr>
            </w:pPr>
            <w:r w:rsidRPr="004C2CF2">
              <w:rPr>
                <w:noProof/>
                <w:sz w:val="20"/>
                <w:szCs w:val="20"/>
              </w:rPr>
              <w:drawing>
                <wp:inline distT="0" distB="0" distL="0" distR="0" wp14:anchorId="530DC408" wp14:editId="5226435E">
                  <wp:extent cx="934720" cy="24574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5E5" w:rsidRPr="004C2CF2" w:rsidRDefault="000225E5" w:rsidP="001534E1">
            <w:pPr>
              <w:jc w:val="center"/>
            </w:pPr>
          </w:p>
          <w:p w:rsidR="000225E5" w:rsidRPr="004C2CF2" w:rsidRDefault="000225E5" w:rsidP="001534E1">
            <w:pPr>
              <w:pStyle w:val="a4"/>
              <w:jc w:val="center"/>
              <w:rPr>
                <w:sz w:val="20"/>
                <w:szCs w:val="20"/>
              </w:rPr>
            </w:pPr>
            <w:r w:rsidRPr="004C2CF2">
              <w:rPr>
                <w:noProof/>
                <w:sz w:val="20"/>
                <w:szCs w:val="20"/>
              </w:rPr>
              <w:drawing>
                <wp:inline distT="0" distB="0" distL="0" distR="0" wp14:anchorId="20F34C89" wp14:editId="30CBE003">
                  <wp:extent cx="1043940" cy="24574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5E5" w:rsidRPr="00B0649C" w:rsidRDefault="000225E5" w:rsidP="001534E1">
            <w:pPr>
              <w:jc w:val="center"/>
              <w:rPr>
                <w:color w:val="FF0000"/>
                <w:vertAlign w:val="subscript"/>
              </w:rPr>
            </w:pPr>
          </w:p>
        </w:tc>
        <w:tc>
          <w:tcPr>
            <w:tcW w:w="3311" w:type="dxa"/>
            <w:vAlign w:val="center"/>
          </w:tcPr>
          <w:p w:rsidR="000225E5" w:rsidRPr="00045275" w:rsidRDefault="000225E5" w:rsidP="000B7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275">
              <w:rPr>
                <w:rFonts w:eastAsiaTheme="minorEastAsia"/>
              </w:rPr>
              <w:t>Средства коммерческого учета электрической энергии (мощности) трехфазные прямого включения, установленные в отдельно стоящем шкафу с автоматическим выключателем от 40 А до 100А включительно</w:t>
            </w:r>
          </w:p>
        </w:tc>
        <w:tc>
          <w:tcPr>
            <w:tcW w:w="1261" w:type="dxa"/>
            <w:vAlign w:val="center"/>
          </w:tcPr>
          <w:p w:rsidR="000225E5" w:rsidRPr="00045275" w:rsidRDefault="000225E5" w:rsidP="000B77BC">
            <w:pPr>
              <w:jc w:val="center"/>
            </w:pPr>
            <w:r w:rsidRPr="00045275">
              <w:t>рублей за точку учета</w:t>
            </w: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0225E5" w:rsidRPr="00045275" w:rsidRDefault="000225E5" w:rsidP="000B77BC">
            <w:pPr>
              <w:autoSpaceDE w:val="0"/>
              <w:autoSpaceDN w:val="0"/>
              <w:adjustRightInd w:val="0"/>
              <w:jc w:val="center"/>
            </w:pPr>
            <w:r w:rsidRPr="00045275">
              <w:t>45 812,44</w:t>
            </w:r>
          </w:p>
        </w:tc>
      </w:tr>
      <w:tr w:rsidR="000225E5" w:rsidRPr="00921697" w:rsidTr="00C214D5">
        <w:trPr>
          <w:cantSplit/>
          <w:trHeight w:val="737"/>
        </w:trPr>
        <w:tc>
          <w:tcPr>
            <w:tcW w:w="3206" w:type="dxa"/>
            <w:tcBorders>
              <w:left w:val="single" w:sz="12" w:space="0" w:color="auto"/>
            </w:tcBorders>
          </w:tcPr>
          <w:p w:rsidR="000225E5" w:rsidRDefault="000225E5" w:rsidP="001534E1">
            <w:pPr>
              <w:pStyle w:val="a4"/>
              <w:jc w:val="center"/>
            </w:pPr>
          </w:p>
          <w:p w:rsidR="000225E5" w:rsidRDefault="000225E5" w:rsidP="001534E1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185DAE6E" wp14:editId="5CF9758B">
                  <wp:extent cx="939165" cy="2470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5E5" w:rsidRPr="0085648E" w:rsidRDefault="000225E5" w:rsidP="001534E1">
            <w:pPr>
              <w:pStyle w:val="a4"/>
              <w:jc w:val="center"/>
              <w:rPr>
                <w:color w:val="FF0000"/>
                <w:sz w:val="20"/>
                <w:szCs w:val="20"/>
              </w:rPr>
            </w:pPr>
          </w:p>
          <w:p w:rsidR="000225E5" w:rsidRPr="001F5FF8" w:rsidRDefault="000225E5" w:rsidP="001534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F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91F4F8D" wp14:editId="713BD04D">
                  <wp:extent cx="1046480" cy="24701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5E5" w:rsidRPr="00B0649C" w:rsidRDefault="000225E5" w:rsidP="001534E1">
            <w:pPr>
              <w:jc w:val="center"/>
              <w:rPr>
                <w:color w:val="FF0000"/>
                <w:vertAlign w:val="subscript"/>
              </w:rPr>
            </w:pPr>
          </w:p>
        </w:tc>
        <w:tc>
          <w:tcPr>
            <w:tcW w:w="3311" w:type="dxa"/>
          </w:tcPr>
          <w:p w:rsidR="000225E5" w:rsidRPr="00045275" w:rsidRDefault="000225E5" w:rsidP="000B7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275">
              <w:rPr>
                <w:rFonts w:eastAsiaTheme="minorEastAsia"/>
              </w:rPr>
              <w:t>Средства коммерческого учета электрической энергии (мощности) трехфазные полукосвенного включения, установленные в отдельно стоящем шкафу с автоматическим выключателем до 250А включительно</w:t>
            </w:r>
          </w:p>
        </w:tc>
        <w:tc>
          <w:tcPr>
            <w:tcW w:w="1261" w:type="dxa"/>
            <w:vAlign w:val="center"/>
          </w:tcPr>
          <w:p w:rsidR="000225E5" w:rsidRPr="00045275" w:rsidRDefault="000225E5" w:rsidP="000B77BC">
            <w:pPr>
              <w:autoSpaceDE w:val="0"/>
              <w:autoSpaceDN w:val="0"/>
              <w:adjustRightInd w:val="0"/>
              <w:jc w:val="center"/>
            </w:pPr>
            <w:r w:rsidRPr="00045275">
              <w:t>рублей за точку учета</w:t>
            </w: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0225E5" w:rsidRPr="00045275" w:rsidRDefault="000225E5" w:rsidP="000B77BC">
            <w:pPr>
              <w:autoSpaceDE w:val="0"/>
              <w:autoSpaceDN w:val="0"/>
              <w:adjustRightInd w:val="0"/>
              <w:jc w:val="center"/>
            </w:pPr>
            <w:r w:rsidRPr="00045275">
              <w:t>59 146,52</w:t>
            </w:r>
          </w:p>
        </w:tc>
      </w:tr>
      <w:tr w:rsidR="000225E5" w:rsidRPr="00921697" w:rsidTr="00C214D5">
        <w:trPr>
          <w:cantSplit/>
          <w:trHeight w:val="737"/>
        </w:trPr>
        <w:tc>
          <w:tcPr>
            <w:tcW w:w="3206" w:type="dxa"/>
            <w:tcBorders>
              <w:left w:val="single" w:sz="12" w:space="0" w:color="auto"/>
            </w:tcBorders>
          </w:tcPr>
          <w:p w:rsidR="000225E5" w:rsidRPr="00B0649C" w:rsidRDefault="000225E5" w:rsidP="001534E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bscript"/>
              </w:rPr>
            </w:pPr>
          </w:p>
          <w:p w:rsidR="000225E5" w:rsidRDefault="000225E5" w:rsidP="001534E1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1EB31263" wp14:editId="56D50F8B">
                  <wp:extent cx="939165" cy="24701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5E5" w:rsidRPr="0085648E" w:rsidRDefault="000225E5" w:rsidP="001534E1">
            <w:pPr>
              <w:pStyle w:val="a4"/>
              <w:jc w:val="center"/>
              <w:rPr>
                <w:color w:val="FF0000"/>
                <w:sz w:val="20"/>
                <w:szCs w:val="20"/>
              </w:rPr>
            </w:pPr>
          </w:p>
          <w:p w:rsidR="000225E5" w:rsidRPr="001F5FF8" w:rsidRDefault="000225E5" w:rsidP="001534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F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6C22E73" wp14:editId="227CBB49">
                  <wp:extent cx="1046480" cy="24701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5E5" w:rsidRPr="00B0649C" w:rsidRDefault="000225E5" w:rsidP="001534E1">
            <w:pPr>
              <w:jc w:val="center"/>
              <w:rPr>
                <w:color w:val="FF0000"/>
                <w:vertAlign w:val="subscript"/>
              </w:rPr>
            </w:pPr>
          </w:p>
        </w:tc>
        <w:tc>
          <w:tcPr>
            <w:tcW w:w="3311" w:type="dxa"/>
          </w:tcPr>
          <w:p w:rsidR="000225E5" w:rsidRPr="00045275" w:rsidRDefault="000225E5" w:rsidP="000B77BC">
            <w:pPr>
              <w:autoSpaceDE w:val="0"/>
              <w:autoSpaceDN w:val="0"/>
              <w:adjustRightInd w:val="0"/>
            </w:pPr>
            <w:r w:rsidRPr="00045275">
              <w:rPr>
                <w:rFonts w:eastAsiaTheme="minorEastAsia"/>
              </w:rPr>
              <w:t>Средства коммерческого учета электрической энергии (мощности) трехфазные полукосвенного включения, установленные в отдельно стоящем шкафу с автоматическим выключателем от 320 А до 400А включительно</w:t>
            </w:r>
          </w:p>
        </w:tc>
        <w:tc>
          <w:tcPr>
            <w:tcW w:w="1261" w:type="dxa"/>
            <w:vAlign w:val="center"/>
          </w:tcPr>
          <w:p w:rsidR="000225E5" w:rsidRPr="00045275" w:rsidRDefault="000225E5" w:rsidP="000B77BC">
            <w:pPr>
              <w:autoSpaceDE w:val="0"/>
              <w:autoSpaceDN w:val="0"/>
              <w:adjustRightInd w:val="0"/>
              <w:jc w:val="center"/>
            </w:pPr>
            <w:r w:rsidRPr="00045275">
              <w:t>рублей за точку учета</w:t>
            </w: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0225E5" w:rsidRPr="00045275" w:rsidRDefault="000225E5" w:rsidP="000B77BC">
            <w:pPr>
              <w:autoSpaceDE w:val="0"/>
              <w:autoSpaceDN w:val="0"/>
              <w:adjustRightInd w:val="0"/>
              <w:jc w:val="center"/>
            </w:pPr>
            <w:r w:rsidRPr="00045275">
              <w:t>68 705,05</w:t>
            </w:r>
          </w:p>
        </w:tc>
      </w:tr>
      <w:tr w:rsidR="000225E5" w:rsidRPr="00921697" w:rsidTr="00C214D5">
        <w:trPr>
          <w:cantSplit/>
          <w:trHeight w:val="737"/>
        </w:trPr>
        <w:tc>
          <w:tcPr>
            <w:tcW w:w="3206" w:type="dxa"/>
            <w:tcBorders>
              <w:left w:val="single" w:sz="12" w:space="0" w:color="auto"/>
              <w:bottom w:val="single" w:sz="12" w:space="0" w:color="auto"/>
            </w:tcBorders>
          </w:tcPr>
          <w:p w:rsidR="000225E5" w:rsidRDefault="000225E5" w:rsidP="001534E1">
            <w:pPr>
              <w:pStyle w:val="a4"/>
              <w:jc w:val="center"/>
            </w:pPr>
          </w:p>
          <w:p w:rsidR="000225E5" w:rsidRDefault="000225E5" w:rsidP="001534E1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26299A44" wp14:editId="250FE5C4">
                  <wp:extent cx="939165" cy="24701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5E5" w:rsidRPr="0085648E" w:rsidRDefault="000225E5" w:rsidP="001534E1">
            <w:pPr>
              <w:pStyle w:val="a4"/>
              <w:jc w:val="center"/>
              <w:rPr>
                <w:color w:val="FF0000"/>
                <w:sz w:val="20"/>
                <w:szCs w:val="20"/>
              </w:rPr>
            </w:pPr>
          </w:p>
          <w:p w:rsidR="000225E5" w:rsidRPr="001F5FF8" w:rsidRDefault="000225E5" w:rsidP="001534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F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DEE597B" wp14:editId="6BEBB63F">
                  <wp:extent cx="1046480" cy="24701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5E5" w:rsidRPr="00B0649C" w:rsidRDefault="000225E5" w:rsidP="001534E1">
            <w:pPr>
              <w:jc w:val="center"/>
              <w:rPr>
                <w:color w:val="FF0000"/>
                <w:vertAlign w:val="subscript"/>
              </w:rPr>
            </w:pPr>
          </w:p>
        </w:tc>
        <w:tc>
          <w:tcPr>
            <w:tcW w:w="3311" w:type="dxa"/>
            <w:tcBorders>
              <w:bottom w:val="single" w:sz="12" w:space="0" w:color="auto"/>
            </w:tcBorders>
            <w:vAlign w:val="center"/>
          </w:tcPr>
          <w:p w:rsidR="000225E5" w:rsidRPr="00045275" w:rsidRDefault="000225E5" w:rsidP="000B7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275">
              <w:rPr>
                <w:rFonts w:eastAsiaTheme="minorEastAsia"/>
              </w:rPr>
              <w:t>Средства коммерческого учета электрической энергии (мощности) трехфазные полукосвенного включения, установленные в отдельно стоящем шкафу с автоматическим выключателем более 400 А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:rsidR="000225E5" w:rsidRPr="00045275" w:rsidRDefault="000225E5" w:rsidP="000B77BC">
            <w:pPr>
              <w:autoSpaceDE w:val="0"/>
              <w:autoSpaceDN w:val="0"/>
              <w:adjustRightInd w:val="0"/>
              <w:jc w:val="center"/>
            </w:pPr>
            <w:r w:rsidRPr="00045275">
              <w:t>рублей за точку учета</w:t>
            </w:r>
          </w:p>
        </w:tc>
        <w:tc>
          <w:tcPr>
            <w:tcW w:w="22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25E5" w:rsidRPr="00045275" w:rsidRDefault="000225E5" w:rsidP="000B77BC">
            <w:pPr>
              <w:autoSpaceDE w:val="0"/>
              <w:autoSpaceDN w:val="0"/>
              <w:adjustRightInd w:val="0"/>
              <w:ind w:left="37"/>
              <w:jc w:val="center"/>
            </w:pPr>
            <w:r w:rsidRPr="00045275">
              <w:t>79 804,42</w:t>
            </w:r>
          </w:p>
        </w:tc>
      </w:tr>
    </w:tbl>
    <w:p w:rsidR="000225E5" w:rsidRDefault="000225E5" w:rsidP="000225E5"/>
    <w:p w:rsidR="000225E5" w:rsidRPr="00B0649C" w:rsidRDefault="000225E5" w:rsidP="000225E5">
      <w:pPr>
        <w:pStyle w:val="1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0649C">
        <w:rPr>
          <w:rFonts w:eastAsiaTheme="majorEastAsia"/>
          <w:spacing w:val="-10"/>
          <w:szCs w:val="28"/>
          <w:u w:val="single"/>
        </w:rPr>
        <w:t>Дополнительные ставк</w:t>
      </w:r>
      <w:r>
        <w:rPr>
          <w:rFonts w:eastAsiaTheme="majorEastAsia"/>
          <w:spacing w:val="-10"/>
          <w:szCs w:val="28"/>
          <w:u w:val="single"/>
        </w:rPr>
        <w:t>и</w:t>
      </w:r>
      <w:r w:rsidRPr="00B0649C">
        <w:rPr>
          <w:rFonts w:eastAsiaTheme="majorEastAsia"/>
          <w:spacing w:val="-10"/>
          <w:szCs w:val="28"/>
          <w:u w:val="single"/>
        </w:rPr>
        <w:t xml:space="preserve"> </w:t>
      </w:r>
      <w:r>
        <w:rPr>
          <w:rFonts w:eastAsiaTheme="majorEastAsia"/>
          <w:spacing w:val="-10"/>
          <w:szCs w:val="28"/>
          <w:u w:val="single"/>
        </w:rPr>
        <w:t xml:space="preserve">платы </w:t>
      </w:r>
      <w:r w:rsidRPr="00B0649C">
        <w:rPr>
          <w:rFonts w:eastAsiaTheme="majorEastAsia"/>
          <w:spacing w:val="-10"/>
          <w:szCs w:val="28"/>
          <w:u w:val="single"/>
        </w:rPr>
        <w:t>за единицу максимальной мощности</w:t>
      </w:r>
      <w:r w:rsidR="005E349E">
        <w:rPr>
          <w:rFonts w:eastAsiaTheme="majorEastAsia"/>
          <w:spacing w:val="-10"/>
          <w:szCs w:val="28"/>
          <w:u w:val="single"/>
        </w:rPr>
        <w:t xml:space="preserve"> </w:t>
      </w:r>
      <w:r w:rsidR="005E349E" w:rsidRPr="00B0649C">
        <w:rPr>
          <w:rFonts w:eastAsiaTheme="majorEastAsia"/>
          <w:spacing w:val="-10"/>
          <w:szCs w:val="28"/>
          <w:u w:val="single"/>
        </w:rPr>
        <w:t>(руб</w:t>
      </w:r>
      <w:r w:rsidR="005E349E">
        <w:rPr>
          <w:rFonts w:eastAsiaTheme="majorEastAsia"/>
          <w:spacing w:val="-10"/>
          <w:szCs w:val="28"/>
          <w:u w:val="single"/>
        </w:rPr>
        <w:t xml:space="preserve">лей за </w:t>
      </w:r>
      <w:r w:rsidR="005E349E" w:rsidRPr="00B0649C">
        <w:rPr>
          <w:rFonts w:eastAsiaTheme="majorEastAsia"/>
          <w:spacing w:val="-10"/>
          <w:szCs w:val="28"/>
          <w:u w:val="single"/>
        </w:rPr>
        <w:t>кВт)</w:t>
      </w:r>
      <w:r w:rsidRPr="00B0649C">
        <w:rPr>
          <w:rFonts w:eastAsiaTheme="majorEastAsia"/>
          <w:spacing w:val="-10"/>
          <w:szCs w:val="28"/>
          <w:u w:val="single"/>
        </w:rPr>
        <w:t xml:space="preserve"> для определения платы за технологическое присоединение к электрическим сетям на уровне напряжения 20 кВ и менее и мощности менее 670 кВт с дифференциацией по присоединяемой нагрузке и месту установки приборов учета приборов учета электрической энергии на покрытие расходов сетевой организации на обеспечение средствами коммерческого учета электрической энергии (мощности) на территориях городских населенных пунктов и территориям, не относящихся к территориям городских населенных пунктов Томской области</w:t>
      </w:r>
      <w:r>
        <w:rPr>
          <w:rFonts w:eastAsiaTheme="majorEastAsia"/>
          <w:spacing w:val="-10"/>
          <w:szCs w:val="28"/>
          <w:u w:val="single"/>
        </w:rPr>
        <w:t xml:space="preserve"> </w:t>
      </w:r>
      <w:r w:rsidRPr="00D24207">
        <w:rPr>
          <w:sz w:val="24"/>
          <w:szCs w:val="24"/>
          <w:u w:val="single"/>
        </w:rPr>
        <w:t>(С</w:t>
      </w:r>
      <w:r w:rsidRPr="00D24207">
        <w:rPr>
          <w:sz w:val="24"/>
          <w:szCs w:val="24"/>
          <w:u w:val="single"/>
          <w:vertAlign w:val="subscript"/>
        </w:rPr>
        <w:t>8</w:t>
      </w:r>
      <w:r w:rsidRPr="00D24207">
        <w:rPr>
          <w:sz w:val="24"/>
          <w:szCs w:val="24"/>
          <w:u w:val="single"/>
        </w:rPr>
        <w:t>)</w:t>
      </w:r>
      <w:r w:rsidRPr="00B0649C">
        <w:rPr>
          <w:sz w:val="24"/>
          <w:szCs w:val="24"/>
          <w:u w:val="single"/>
        </w:rPr>
        <w:t>.</w:t>
      </w:r>
    </w:p>
    <w:p w:rsidR="000225E5" w:rsidRPr="00D24207" w:rsidRDefault="000225E5" w:rsidP="000225E5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01"/>
        <w:gridCol w:w="2993"/>
        <w:gridCol w:w="1247"/>
        <w:gridCol w:w="2084"/>
      </w:tblGrid>
      <w:tr w:rsidR="000225E5" w:rsidRPr="00921697" w:rsidTr="000B77BC">
        <w:trPr>
          <w:cantSplit/>
          <w:trHeight w:val="589"/>
          <w:tblHeader/>
        </w:trPr>
        <w:tc>
          <w:tcPr>
            <w:tcW w:w="6517" w:type="dxa"/>
            <w:gridSpan w:val="2"/>
            <w:shd w:val="clear" w:color="auto" w:fill="auto"/>
            <w:vAlign w:val="center"/>
          </w:tcPr>
          <w:p w:rsidR="000225E5" w:rsidRPr="005F7C47" w:rsidRDefault="000225E5" w:rsidP="000B77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7C47">
              <w:rPr>
                <w:b/>
                <w:color w:val="000000"/>
              </w:rPr>
              <w:t xml:space="preserve">Наименование </w:t>
            </w:r>
            <w:r w:rsidR="00157AD0">
              <w:rPr>
                <w:b/>
                <w:color w:val="000000"/>
              </w:rPr>
              <w:t xml:space="preserve">ставки </w:t>
            </w:r>
            <w:r w:rsidR="00157AD0" w:rsidRPr="00157AD0">
              <w:rPr>
                <w:b/>
                <w:color w:val="000000"/>
              </w:rPr>
              <w:t>платы за единицу максимальной мощности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25E5" w:rsidRPr="005F7C47" w:rsidRDefault="000225E5" w:rsidP="000B77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7C47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225E5" w:rsidRPr="005F7C47" w:rsidRDefault="000225E5" w:rsidP="000B77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Величина </w:t>
            </w:r>
            <w:r w:rsidR="00157AD0">
              <w:rPr>
                <w:b/>
                <w:color w:val="000000"/>
              </w:rPr>
              <w:t xml:space="preserve">ставки </w:t>
            </w:r>
            <w:r w:rsidR="00157AD0" w:rsidRPr="00157AD0">
              <w:rPr>
                <w:b/>
                <w:color w:val="000000"/>
              </w:rPr>
              <w:t>платы за единицу максимальной мощности</w:t>
            </w:r>
          </w:p>
        </w:tc>
      </w:tr>
      <w:tr w:rsidR="000225E5" w:rsidRPr="00E87035" w:rsidTr="000B77BC">
        <w:trPr>
          <w:cantSplit/>
          <w:trHeight w:val="510"/>
        </w:trPr>
        <w:tc>
          <w:tcPr>
            <w:tcW w:w="3206" w:type="dxa"/>
            <w:shd w:val="clear" w:color="auto" w:fill="auto"/>
            <w:vAlign w:val="center"/>
          </w:tcPr>
          <w:p w:rsidR="000225E5" w:rsidRDefault="000225E5" w:rsidP="000B77BC">
            <w:pPr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</w:pPr>
          </w:p>
          <w:p w:rsidR="000225E5" w:rsidRPr="00F95406" w:rsidRDefault="009C1E56" w:rsidP="000B77BC">
            <w:pPr>
              <w:rPr>
                <w:rFonts w:eastAsiaTheme="minorEastAsia"/>
                <w:color w:val="000000"/>
                <w:sz w:val="28"/>
                <w:szCs w:val="28"/>
                <w:vertAlign w:val="subscript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</w:rPr>
                          <m:t xml:space="preserve"> 8.1.1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город,0,4 кВ и ниже</m:t>
                    </m:r>
                  </m:sup>
                </m:sSubSup>
              </m:oMath>
            </m:oMathPara>
          </w:p>
          <w:p w:rsidR="000225E5" w:rsidRPr="006154AB" w:rsidRDefault="000225E5" w:rsidP="000B77BC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bscript"/>
              </w:rPr>
            </w:pPr>
          </w:p>
          <w:p w:rsidR="000225E5" w:rsidRPr="00F95406" w:rsidRDefault="009C1E56" w:rsidP="000B77BC">
            <w:pPr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8.1.1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не город, 0,4 кВ и ниже</m:t>
                    </m:r>
                  </m:sup>
                </m:sSubSup>
              </m:oMath>
            </m:oMathPara>
          </w:p>
          <w:p w:rsidR="000225E5" w:rsidRPr="0087124C" w:rsidRDefault="000225E5" w:rsidP="000B77BC">
            <w:pPr>
              <w:rPr>
                <w:rFonts w:eastAsiaTheme="minorEastAsia"/>
                <w:sz w:val="24"/>
                <w:szCs w:val="24"/>
                <w:vertAlign w:val="superscript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0225E5" w:rsidRPr="00A301F0" w:rsidRDefault="000225E5" w:rsidP="000B77BC">
            <w:r w:rsidRPr="004C2CF2">
              <w:rPr>
                <w:rFonts w:eastAsiaTheme="minorEastAsia"/>
              </w:rPr>
              <w:t xml:space="preserve">Средства коммерческого учета электрической энергии (мощности) однофазные прямого включения, установленные в </w:t>
            </w:r>
            <w:r>
              <w:rPr>
                <w:rFonts w:eastAsiaTheme="minorEastAsia"/>
              </w:rPr>
              <w:t xml:space="preserve">навесном </w:t>
            </w:r>
            <w:r w:rsidRPr="004C2CF2">
              <w:rPr>
                <w:rFonts w:eastAsiaTheme="minorEastAsia"/>
              </w:rPr>
              <w:t xml:space="preserve">щите с автоматическим выключателем </w:t>
            </w:r>
            <w:r>
              <w:rPr>
                <w:rFonts w:eastAsiaTheme="minorEastAsia"/>
              </w:rPr>
              <w:t xml:space="preserve">до </w:t>
            </w:r>
            <w:r w:rsidRPr="004C2CF2">
              <w:rPr>
                <w:rFonts w:eastAsiaTheme="minorEastAsia"/>
              </w:rPr>
              <w:t>40А</w:t>
            </w:r>
            <w:r>
              <w:rPr>
                <w:rFonts w:eastAsiaTheme="minorEastAsia"/>
              </w:rPr>
              <w:t xml:space="preserve"> включительно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25E5" w:rsidRPr="00F95406" w:rsidRDefault="001534E1" w:rsidP="000B77BC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0225E5" w:rsidRPr="00F95406">
              <w:t>ублей/кВт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225E5" w:rsidRPr="00F95406" w:rsidRDefault="000225E5" w:rsidP="000B77BC">
            <w:pPr>
              <w:jc w:val="center"/>
              <w:rPr>
                <w:color w:val="000000"/>
              </w:rPr>
            </w:pPr>
            <w:r w:rsidRPr="00F95406">
              <w:rPr>
                <w:rFonts w:eastAsiaTheme="minorEastAsia"/>
              </w:rPr>
              <w:t>2 718,29</w:t>
            </w:r>
          </w:p>
        </w:tc>
      </w:tr>
      <w:tr w:rsidR="000225E5" w:rsidRPr="00921697" w:rsidTr="000B77BC">
        <w:trPr>
          <w:cantSplit/>
          <w:trHeight w:val="567"/>
        </w:trPr>
        <w:tc>
          <w:tcPr>
            <w:tcW w:w="3206" w:type="dxa"/>
            <w:shd w:val="clear" w:color="auto" w:fill="auto"/>
            <w:vAlign w:val="center"/>
          </w:tcPr>
          <w:p w:rsidR="000225E5" w:rsidRDefault="000225E5" w:rsidP="000B77BC">
            <w:pPr>
              <w:rPr>
                <w:color w:val="000000"/>
                <w:sz w:val="24"/>
                <w:szCs w:val="24"/>
                <w:vertAlign w:val="subscript"/>
              </w:rPr>
            </w:pPr>
          </w:p>
          <w:p w:rsidR="000225E5" w:rsidRPr="007A705D" w:rsidRDefault="009C1E56" w:rsidP="000B77BC">
            <w:pPr>
              <w:rPr>
                <w:rFonts w:eastAsiaTheme="minorEastAsia"/>
                <w:color w:val="000000"/>
                <w:sz w:val="28"/>
                <w:szCs w:val="28"/>
                <w:vertAlign w:val="subscript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N 8.2.1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город,0,4 кВ и ниже</m:t>
                    </m:r>
                  </m:sup>
                </m:sSubSup>
              </m:oMath>
            </m:oMathPara>
          </w:p>
          <w:p w:rsidR="000225E5" w:rsidRPr="006154AB" w:rsidRDefault="000225E5" w:rsidP="000B77BC"/>
          <w:p w:rsidR="000225E5" w:rsidRPr="00F95406" w:rsidRDefault="009C1E56" w:rsidP="000B77BC">
            <w:pPr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  <w:lang w:val="en-US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N 8.2.1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не город, 0,4 кВ и ниже</m:t>
                    </m:r>
                  </m:sup>
                </m:sSubSup>
              </m:oMath>
            </m:oMathPara>
          </w:p>
          <w:p w:rsidR="000225E5" w:rsidRPr="006154AB" w:rsidRDefault="000225E5" w:rsidP="000B77BC">
            <w:pPr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</w:pPr>
          </w:p>
          <w:p w:rsidR="000225E5" w:rsidRPr="006154AB" w:rsidRDefault="000225E5" w:rsidP="000B77BC">
            <w:pPr>
              <w:rPr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0225E5" w:rsidRPr="00A301F0" w:rsidRDefault="000225E5" w:rsidP="000B77BC">
            <w:r w:rsidRPr="002D4E8F">
              <w:rPr>
                <w:rFonts w:eastAsiaTheme="minorEastAsia"/>
              </w:rPr>
              <w:t xml:space="preserve">Средства коммерческого учета электрической энергии (мощности) трехфазные прямого включения, установленные в </w:t>
            </w:r>
            <w:r>
              <w:rPr>
                <w:rFonts w:eastAsiaTheme="minorEastAsia"/>
              </w:rPr>
              <w:t xml:space="preserve">навесном </w:t>
            </w:r>
            <w:r w:rsidRPr="002D4E8F">
              <w:rPr>
                <w:rFonts w:eastAsiaTheme="minorEastAsia"/>
              </w:rPr>
              <w:t>щите с автоматическим выключателем до 32А включительно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25E5" w:rsidRPr="00F95406" w:rsidRDefault="001534E1" w:rsidP="000B77BC">
            <w:pPr>
              <w:jc w:val="center"/>
            </w:pPr>
            <w:r>
              <w:t>р</w:t>
            </w:r>
            <w:r w:rsidR="000225E5" w:rsidRPr="00F95406">
              <w:t>ублей/кВт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225E5" w:rsidRPr="00A301F0" w:rsidRDefault="000225E5" w:rsidP="000B77BC">
            <w:pPr>
              <w:jc w:val="center"/>
              <w:rPr>
                <w:color w:val="000000"/>
              </w:rPr>
            </w:pPr>
            <w:r w:rsidRPr="00F95406">
              <w:rPr>
                <w:rFonts w:eastAsiaTheme="minorEastAsia"/>
              </w:rPr>
              <w:t>1 666,24</w:t>
            </w:r>
          </w:p>
        </w:tc>
      </w:tr>
      <w:tr w:rsidR="000225E5" w:rsidRPr="00921697" w:rsidTr="000B77BC">
        <w:trPr>
          <w:cantSplit/>
          <w:trHeight w:val="680"/>
        </w:trPr>
        <w:tc>
          <w:tcPr>
            <w:tcW w:w="3206" w:type="dxa"/>
            <w:shd w:val="clear" w:color="auto" w:fill="auto"/>
            <w:vAlign w:val="center"/>
          </w:tcPr>
          <w:p w:rsidR="000225E5" w:rsidRDefault="000225E5" w:rsidP="000B77BC">
            <w:pPr>
              <w:rPr>
                <w:color w:val="000000"/>
                <w:sz w:val="24"/>
                <w:szCs w:val="24"/>
                <w:vertAlign w:val="subscript"/>
              </w:rPr>
            </w:pPr>
          </w:p>
          <w:p w:rsidR="000225E5" w:rsidRPr="00F95406" w:rsidRDefault="009C1E56" w:rsidP="000B77BC">
            <w:pPr>
              <w:rPr>
                <w:rFonts w:eastAsiaTheme="minorEastAsia"/>
                <w:color w:val="000000"/>
                <w:sz w:val="28"/>
                <w:szCs w:val="28"/>
                <w:vertAlign w:val="subscript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N 8.2.1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 xml:space="preserve">город,0,4 кВ и ниже </m:t>
                    </m:r>
                  </m:sup>
                </m:sSubSup>
              </m:oMath>
            </m:oMathPara>
          </w:p>
          <w:p w:rsidR="000225E5" w:rsidRPr="006154AB" w:rsidRDefault="000225E5" w:rsidP="000B77BC"/>
          <w:p w:rsidR="000225E5" w:rsidRPr="00F95406" w:rsidRDefault="009C1E56" w:rsidP="000B77BC">
            <w:pPr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  <w:lang w:val="en-US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N 8.2.1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не город, 0,4 кВ и ниже</m:t>
                    </m:r>
                  </m:sup>
                </m:sSubSup>
              </m:oMath>
            </m:oMathPara>
          </w:p>
          <w:p w:rsidR="000225E5" w:rsidRDefault="000225E5" w:rsidP="000B77BC">
            <w:pPr>
              <w:rPr>
                <w:rFonts w:eastAsia="Calibri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0225E5" w:rsidRPr="00A301F0" w:rsidRDefault="000225E5" w:rsidP="000B77BC">
            <w:r w:rsidRPr="00573A33">
              <w:rPr>
                <w:rFonts w:eastAsiaTheme="minorEastAsia"/>
              </w:rPr>
              <w:t>Средства коммерческого учета электрической энергии (мощности) трехфазные прямого включения, установленные в отдельно стоящем шкафу с автоматическим выключателем от 40 А до 100А включительно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25E5" w:rsidRPr="00F95406" w:rsidRDefault="001534E1" w:rsidP="000B77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</w:t>
            </w:r>
            <w:r w:rsidR="000225E5" w:rsidRPr="00F95406">
              <w:rPr>
                <w:rFonts w:eastAsiaTheme="minorEastAsia"/>
              </w:rPr>
              <w:t>ублей/кВт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225E5" w:rsidRPr="00F95406" w:rsidRDefault="000225E5" w:rsidP="000B77BC">
            <w:pPr>
              <w:jc w:val="center"/>
              <w:rPr>
                <w:rFonts w:eastAsiaTheme="minorEastAsia"/>
              </w:rPr>
            </w:pPr>
            <w:r w:rsidRPr="00F95406">
              <w:rPr>
                <w:rFonts w:eastAsiaTheme="minorEastAsia"/>
              </w:rPr>
              <w:t>2 631,44</w:t>
            </w:r>
          </w:p>
        </w:tc>
      </w:tr>
      <w:tr w:rsidR="000225E5" w:rsidRPr="00921697" w:rsidTr="000B77BC">
        <w:trPr>
          <w:cantSplit/>
          <w:trHeight w:val="737"/>
        </w:trPr>
        <w:tc>
          <w:tcPr>
            <w:tcW w:w="3206" w:type="dxa"/>
            <w:shd w:val="clear" w:color="auto" w:fill="auto"/>
          </w:tcPr>
          <w:p w:rsidR="000225E5" w:rsidRDefault="000225E5" w:rsidP="000B77BC">
            <w:pPr>
              <w:rPr>
                <w:color w:val="000000"/>
                <w:sz w:val="24"/>
                <w:szCs w:val="24"/>
                <w:vertAlign w:val="subscript"/>
              </w:rPr>
            </w:pPr>
          </w:p>
          <w:p w:rsidR="000225E5" w:rsidRPr="00F95406" w:rsidRDefault="009C1E56" w:rsidP="000B77BC">
            <w:pPr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vertAlign w:val="sub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</w:rPr>
                          <m:t>N 8.2.2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город,0,4 кВ и ниже</m:t>
                    </m:r>
                  </m:sup>
                </m:sSubSup>
              </m:oMath>
            </m:oMathPara>
          </w:p>
          <w:p w:rsidR="000225E5" w:rsidRPr="006154AB" w:rsidRDefault="000225E5" w:rsidP="000B77BC">
            <w:pPr>
              <w:rPr>
                <w:rFonts w:eastAsiaTheme="minorEastAsia"/>
                <w:color w:val="000000"/>
                <w:sz w:val="28"/>
                <w:szCs w:val="28"/>
                <w:vertAlign w:val="subscript"/>
              </w:rPr>
            </w:pPr>
          </w:p>
          <w:p w:rsidR="000225E5" w:rsidRPr="00F95406" w:rsidRDefault="009C1E56" w:rsidP="000B77BC">
            <w:pPr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  <w:lang w:val="en-US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N 8.2.2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не город, 0,4 кВ и ниже</m:t>
                    </m:r>
                  </m:sup>
                </m:sSubSup>
              </m:oMath>
            </m:oMathPara>
          </w:p>
          <w:p w:rsidR="000225E5" w:rsidRPr="0087124C" w:rsidRDefault="000225E5" w:rsidP="000B77BC">
            <w:pPr>
              <w:rPr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</w:tcPr>
          <w:p w:rsidR="000225E5" w:rsidRPr="00F95406" w:rsidRDefault="000225E5" w:rsidP="000B77BC">
            <w:r w:rsidRPr="00F95406">
              <w:rPr>
                <w:rFonts w:eastAsiaTheme="minorEastAsia"/>
              </w:rPr>
              <w:t>Средства коммерческого учета электрической энергии (мощности) трехфазные полукосвенного включения, установленные в отдельно стоящем шкафу с автоматическим выключателем до 250А включительно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25E5" w:rsidRPr="00F95406" w:rsidRDefault="001534E1" w:rsidP="000B77BC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0225E5" w:rsidRPr="00F95406">
              <w:t>ублей/кВт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225E5" w:rsidRPr="00A301F0" w:rsidRDefault="000225E5" w:rsidP="000B77BC">
            <w:pPr>
              <w:jc w:val="center"/>
              <w:rPr>
                <w:color w:val="000000"/>
              </w:rPr>
            </w:pPr>
            <w:r w:rsidRPr="00F95406">
              <w:rPr>
                <w:rFonts w:eastAsiaTheme="minorEastAsia"/>
              </w:rPr>
              <w:t>533,53</w:t>
            </w:r>
          </w:p>
        </w:tc>
      </w:tr>
      <w:tr w:rsidR="000225E5" w:rsidRPr="00921697" w:rsidTr="000B77BC">
        <w:trPr>
          <w:cantSplit/>
          <w:trHeight w:val="737"/>
        </w:trPr>
        <w:tc>
          <w:tcPr>
            <w:tcW w:w="3206" w:type="dxa"/>
            <w:shd w:val="clear" w:color="auto" w:fill="auto"/>
          </w:tcPr>
          <w:p w:rsidR="000225E5" w:rsidRDefault="000225E5" w:rsidP="000B77BC">
            <w:pPr>
              <w:rPr>
                <w:color w:val="000000"/>
                <w:sz w:val="24"/>
                <w:szCs w:val="24"/>
                <w:vertAlign w:val="subscript"/>
              </w:rPr>
            </w:pPr>
          </w:p>
          <w:p w:rsidR="000225E5" w:rsidRPr="00F95406" w:rsidRDefault="009C1E56" w:rsidP="000B77BC">
            <w:pPr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vertAlign w:val="sub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</w:rPr>
                          <m:t>N 8.2.2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город,0,4 кВ и ниже</m:t>
                    </m:r>
                  </m:sup>
                </m:sSubSup>
              </m:oMath>
            </m:oMathPara>
          </w:p>
          <w:p w:rsidR="000225E5" w:rsidRPr="006154AB" w:rsidRDefault="000225E5" w:rsidP="000B77BC">
            <w:pPr>
              <w:rPr>
                <w:rFonts w:eastAsiaTheme="minorEastAsia"/>
                <w:color w:val="000000"/>
                <w:sz w:val="28"/>
                <w:szCs w:val="28"/>
                <w:vertAlign w:val="subscript"/>
              </w:rPr>
            </w:pPr>
          </w:p>
          <w:p w:rsidR="000225E5" w:rsidRPr="00F95406" w:rsidRDefault="009C1E56" w:rsidP="000B77BC">
            <w:pPr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  <w:lang w:val="en-US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N 8.2.2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не город, 0,4 кВ и ниже</m:t>
                    </m:r>
                  </m:sup>
                </m:sSubSup>
              </m:oMath>
            </m:oMathPara>
          </w:p>
          <w:p w:rsidR="000225E5" w:rsidRPr="00A301F0" w:rsidRDefault="000225E5" w:rsidP="000B77BC"/>
        </w:tc>
        <w:tc>
          <w:tcPr>
            <w:tcW w:w="3311" w:type="dxa"/>
            <w:shd w:val="clear" w:color="auto" w:fill="auto"/>
          </w:tcPr>
          <w:p w:rsidR="000225E5" w:rsidRPr="00F95406" w:rsidRDefault="000225E5" w:rsidP="000B77BC">
            <w:r w:rsidRPr="00F95406">
              <w:rPr>
                <w:rFonts w:eastAsiaTheme="minorEastAsia"/>
              </w:rPr>
              <w:t>Средства коммерческого учета электрической энергии (мощности) трехфазные полукосвенного включения, установленные в отдельно стоящем шкафу с автоматическим выключателем от 320 А до 400А включительно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25E5" w:rsidRPr="00F95406" w:rsidRDefault="001534E1" w:rsidP="000B77BC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0225E5" w:rsidRPr="00F95406">
              <w:t>ублей/кВт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225E5" w:rsidRPr="00A301F0" w:rsidRDefault="000225E5" w:rsidP="000B77BC">
            <w:pPr>
              <w:jc w:val="center"/>
              <w:rPr>
                <w:color w:val="000000"/>
              </w:rPr>
            </w:pPr>
            <w:r w:rsidRPr="00F95406">
              <w:rPr>
                <w:rFonts w:eastAsiaTheme="minorEastAsia"/>
              </w:rPr>
              <w:t>619,75</w:t>
            </w:r>
          </w:p>
        </w:tc>
      </w:tr>
      <w:tr w:rsidR="000225E5" w:rsidRPr="00921697" w:rsidTr="000B77BC">
        <w:trPr>
          <w:cantSplit/>
          <w:trHeight w:val="737"/>
        </w:trPr>
        <w:tc>
          <w:tcPr>
            <w:tcW w:w="32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E5" w:rsidRDefault="000225E5" w:rsidP="000B77BC">
            <w:pPr>
              <w:rPr>
                <w:color w:val="000000"/>
                <w:sz w:val="24"/>
                <w:szCs w:val="24"/>
                <w:vertAlign w:val="subscript"/>
              </w:rPr>
            </w:pPr>
          </w:p>
          <w:p w:rsidR="000225E5" w:rsidRPr="00F95406" w:rsidRDefault="009C1E56" w:rsidP="000B77BC">
            <w:pPr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vertAlign w:val="sub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</w:rPr>
                          <m:t>N 8.2.2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город,0,4 кВ и ниже</m:t>
                    </m:r>
                  </m:sup>
                </m:sSubSup>
              </m:oMath>
            </m:oMathPara>
          </w:p>
          <w:p w:rsidR="000225E5" w:rsidRPr="006154AB" w:rsidRDefault="000225E5" w:rsidP="000B77BC">
            <w:pPr>
              <w:rPr>
                <w:rFonts w:eastAsiaTheme="minorEastAsia"/>
                <w:color w:val="000000"/>
                <w:sz w:val="28"/>
                <w:szCs w:val="28"/>
                <w:vertAlign w:val="subscript"/>
              </w:rPr>
            </w:pPr>
          </w:p>
          <w:p w:rsidR="000225E5" w:rsidRPr="00F95406" w:rsidRDefault="009C1E56" w:rsidP="000B77BC">
            <w:pPr>
              <w:rPr>
                <w:rFonts w:eastAsiaTheme="minorEastAsia"/>
                <w:color w:val="000000"/>
                <w:sz w:val="24"/>
                <w:szCs w:val="24"/>
                <w:vertAlign w:val="subscript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  <w:lang w:val="en-US"/>
                      </w:rPr>
                      <m:t>С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m:t>N 8.2.2</m:t>
                        </m:r>
                      </m:e>
                    </m:func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vertAlign w:val="subscript"/>
                      </w:rPr>
                      <m:t>не город, 0,4 кВ и ниже</m:t>
                    </m:r>
                  </m:sup>
                </m:sSubSup>
              </m:oMath>
            </m:oMathPara>
          </w:p>
          <w:p w:rsidR="000225E5" w:rsidRDefault="000225E5" w:rsidP="000B77BC">
            <w:pPr>
              <w:rPr>
                <w:rFonts w:eastAsia="Calibri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3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E5" w:rsidRPr="00F95406" w:rsidRDefault="000225E5" w:rsidP="000B77BC">
            <w:r w:rsidRPr="00F95406">
              <w:rPr>
                <w:rFonts w:eastAsiaTheme="minorEastAsia"/>
              </w:rPr>
              <w:t>Средства коммерческого учета электрической энергии (мощности) трехфазные полукосвенного включения, установленные в отдельно стоящем шкафу с автоматическим выключателем более 400 А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E5" w:rsidRPr="00F95406" w:rsidRDefault="001534E1" w:rsidP="000B77BC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0225E5" w:rsidRPr="00F95406">
              <w:t>ублей/кВт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E5" w:rsidRDefault="000225E5" w:rsidP="000B77BC">
            <w:pPr>
              <w:jc w:val="center"/>
              <w:rPr>
                <w:color w:val="000000"/>
              </w:rPr>
            </w:pPr>
            <w:r w:rsidRPr="00F95406">
              <w:rPr>
                <w:rFonts w:eastAsiaTheme="minorEastAsia"/>
              </w:rPr>
              <w:t>719,87</w:t>
            </w:r>
          </w:p>
        </w:tc>
      </w:tr>
    </w:tbl>
    <w:p w:rsidR="0091416D" w:rsidRDefault="0091416D"/>
    <w:sectPr w:rsidR="0091416D" w:rsidSect="005F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C49D2"/>
    <w:multiLevelType w:val="hybridMultilevel"/>
    <w:tmpl w:val="1FB0F724"/>
    <w:lvl w:ilvl="0" w:tplc="13BC76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E9"/>
    <w:rsid w:val="000225E5"/>
    <w:rsid w:val="000F5298"/>
    <w:rsid w:val="001534E1"/>
    <w:rsid w:val="00157AD0"/>
    <w:rsid w:val="005E349E"/>
    <w:rsid w:val="005F30E9"/>
    <w:rsid w:val="00625778"/>
    <w:rsid w:val="00767EF2"/>
    <w:rsid w:val="0085539E"/>
    <w:rsid w:val="0091416D"/>
    <w:rsid w:val="009C1E56"/>
    <w:rsid w:val="00C2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A86C-AA34-44E7-8FE9-043FDD00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0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0E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02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0225E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D01A-C0E8-453A-A460-77F726DE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Зудилова</dc:creator>
  <cp:keywords/>
  <dc:description/>
  <cp:lastModifiedBy>Карпова Ольга Александровна</cp:lastModifiedBy>
  <cp:revision>9</cp:revision>
  <cp:lastPrinted>2021-08-12T04:21:00Z</cp:lastPrinted>
  <dcterms:created xsi:type="dcterms:W3CDTF">2021-08-11T08:54:00Z</dcterms:created>
  <dcterms:modified xsi:type="dcterms:W3CDTF">2021-08-12T06:55:00Z</dcterms:modified>
</cp:coreProperties>
</file>